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before="120" w:after="120" w:line="720" w:lineRule="exact"/>
        <w:rPr>
          <w:rFonts w:ascii="方正小标宋_GBK" w:eastAsia="方正小标宋_GBK"/>
          <w:color w:val="auto"/>
          <w:sz w:val="72"/>
          <w:szCs w:val="72"/>
        </w:rPr>
        <w:pBdr>
          <w:top w:val="none" w:color="000000" w:sz="0" w:space="0"/>
          <w:left w:val="none" w:color="000000" w:sz="0" w:space="0"/>
          <w:bottom w:val="none" w:color="000000" w:sz="0" w:space="0"/>
          <w:right w:val="none" w:color="000000" w:sz="0" w:space="0"/>
        </w:pBdr>
      </w:pPr>
      <w:r>
        <w:rPr>
          <w:rFonts w:ascii="宋体" w:hAnsi="宋体" w:cs="宋体"/>
          <w:color w:val="auto"/>
          <w:sz w:val="72"/>
        </w:rPr>
        <w:t xml:space="preserve"> </w:t>
      </w:r>
      <w:r/>
    </w:p>
    <w:p>
      <w:pPr>
        <w:ind w:firstLine="1440"/>
        <w:jc w:val="center"/>
        <w:spacing w:before="120" w:after="120" w:line="720" w:lineRule="exact"/>
        <w:rPr>
          <w:rFonts w:ascii="方正小标宋_GBK" w:hAnsi="宋体" w:eastAsia="方正小标宋_GBK" w:cs="宋体"/>
          <w:color w:val="auto"/>
          <w:sz w:val="72"/>
          <w:szCs w:val="72"/>
        </w:rPr>
        <w:pBdr>
          <w:top w:val="none" w:color="000000" w:sz="0" w:space="0"/>
          <w:left w:val="none" w:color="000000" w:sz="0" w:space="0"/>
          <w:bottom w:val="none" w:color="000000" w:sz="0" w:space="0"/>
          <w:right w:val="none" w:color="000000" w:sz="0" w:space="0"/>
        </w:pBdr>
      </w:pPr>
      <w:r>
        <w:rPr>
          <w:rFonts w:ascii="方正小标宋_GBK" w:hAnsi="宋体" w:eastAsia="方正小标宋_GBK" w:cs="宋体"/>
          <w:color w:val="auto"/>
          <w:sz w:val="72"/>
          <w:szCs w:val="72"/>
        </w:rPr>
      </w:r>
      <w:r/>
    </w:p>
    <w:p>
      <w:pPr>
        <w:ind w:firstLine="1440"/>
        <w:jc w:val="both"/>
        <w:spacing w:before="120" w:after="120" w:line="720" w:lineRule="exact"/>
        <w:rPr>
          <w:rFonts w:ascii="方正小标宋_GBK" w:eastAsia="方正小标宋_GBK"/>
          <w:color w:val="auto"/>
          <w:sz w:val="72"/>
          <w:szCs w:val="72"/>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color w:val="auto"/>
          <w:sz w:val="72"/>
          <w:szCs w:val="72"/>
        </w:rPr>
        <w:t xml:space="preserve">竞 争 性 谈 判 文 件</w:t>
      </w:r>
      <w:r/>
    </w:p>
    <w:p>
      <w:pPr>
        <w:ind w:firstLine="480"/>
        <w:jc w:val="center"/>
        <w:spacing w:before="120" w:after="120" w:line="720" w:lineRule="exact"/>
        <w:rPr>
          <w:color w:val="auto"/>
        </w:rPr>
        <w:pBdr>
          <w:top w:val="none" w:color="000000" w:sz="0" w:space="0"/>
          <w:left w:val="none" w:color="000000" w:sz="0" w:space="0"/>
          <w:bottom w:val="none" w:color="000000" w:sz="0" w:space="0"/>
          <w:right w:val="none" w:color="000000" w:sz="0" w:space="0"/>
        </w:pBdr>
      </w:pPr>
      <w:r>
        <w:rPr>
          <w:color w:val="auto"/>
        </w:rPr>
      </w:r>
      <w:r/>
    </w:p>
    <w:p>
      <w:pPr>
        <w:ind w:left="1606" w:firstLine="643"/>
        <w:jc w:val="center"/>
        <w:spacing w:before="120" w:after="120" w:line="720" w:lineRule="exact"/>
        <w:rPr>
          <w:rFonts w:ascii="宋体" w:hAnsi="宋体" w:cs="宋体"/>
          <w:b/>
          <w:color w:val="auto"/>
          <w:sz w:val="32"/>
        </w:rPr>
        <w:pBdr>
          <w:top w:val="none" w:color="000000" w:sz="0" w:space="0"/>
          <w:left w:val="none" w:color="000000" w:sz="0" w:space="0"/>
          <w:bottom w:val="none" w:color="000000" w:sz="0" w:space="0"/>
          <w:right w:val="none" w:color="000000" w:sz="0" w:space="0"/>
        </w:pBdr>
      </w:pPr>
      <w:r>
        <w:rPr>
          <w:rFonts w:ascii="宋体" w:hAnsi="宋体" w:cs="宋体"/>
          <w:b/>
          <w:color w:val="auto"/>
          <w:sz w:val="32"/>
        </w:rPr>
      </w:r>
      <w:r/>
    </w:p>
    <w:p>
      <w:pPr>
        <w:ind w:firstLine="640"/>
        <w:jc w:val="both"/>
        <w:spacing w:before="120" w:after="120" w:line="720" w:lineRule="exact"/>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泰州市</w:t>
      </w:r>
      <w:r>
        <w:rPr>
          <w:rFonts w:hint="eastAsia" w:ascii="宋体" w:hAnsi="宋体" w:cs="宋体"/>
          <w:color w:val="auto"/>
          <w:sz w:val="32"/>
          <w:szCs w:val="32"/>
          <w:u w:val="none"/>
          <w:lang w:eastAsia="zh-CN"/>
        </w:rPr>
        <w:t xml:space="preserve">孔桥</w:t>
      </w:r>
      <w:r>
        <w:rPr>
          <w:rFonts w:hint="eastAsia" w:ascii="宋体" w:hAnsi="宋体" w:cs="宋体"/>
          <w:color w:val="auto"/>
          <w:sz w:val="32"/>
          <w:szCs w:val="32"/>
          <w:lang w:eastAsia="zh-CN"/>
        </w:rPr>
        <w:t xml:space="preserve">小学、孔桥初级中学</w:t>
      </w:r>
      <w:r>
        <w:rPr>
          <w:rFonts w:hint="eastAsia" w:ascii="宋体" w:hAnsi="宋体" w:cs="宋体"/>
          <w:color w:val="auto"/>
          <w:sz w:val="32"/>
          <w:szCs w:val="32"/>
        </w:rPr>
        <w:t xml:space="preserve">物业管理服务</w:t>
      </w:r>
      <w:r/>
    </w:p>
    <w:p>
      <w:pPr>
        <w:ind w:firstLine="640"/>
        <w:jc w:val="both"/>
        <w:spacing w:before="120" w:after="120" w:line="720" w:lineRule="exact"/>
        <w:rPr>
          <w:rFonts w:hint="eastAsia" w:ascii="宋体" w:hAnsi="宋体" w:eastAsia="宋体" w:cs="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rPr>
        <w:t xml:space="preserve">项目编号：</w:t>
      </w:r>
      <w:r>
        <w:rPr>
          <w:rFonts w:hint="eastAsia" w:ascii="宋体" w:hAnsi="宋体" w:cs="宋体"/>
          <w:color w:val="auto"/>
          <w:sz w:val="32"/>
          <w:szCs w:val="32"/>
          <w:highlight w:val="none"/>
        </w:rPr>
        <w:t xml:space="preserve">JSZC-321203-JZCG-T2025-002</w:t>
      </w:r>
      <w:r>
        <w:rPr>
          <w:rFonts w:hint="eastAsia" w:ascii="宋体" w:hAnsi="宋体" w:cs="宋体"/>
          <w:color w:val="auto"/>
          <w:sz w:val="32"/>
          <w:szCs w:val="32"/>
          <w:highlight w:val="none"/>
          <w:lang w:val="en-US" w:eastAsia="zh-CN"/>
        </w:rPr>
        <w:t xml:space="preserve">9</w:t>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560"/>
        <w:jc w:val="center"/>
        <w:spacing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泰州医药高新技术产业开发区（泰州市高港区）公共资源交易中心</w:t>
      </w:r>
      <w:r/>
    </w:p>
    <w:p>
      <w:pPr>
        <w:ind w:firstLine="560"/>
        <w:jc w:val="center"/>
        <w:spacing w:before="120" w:after="120" w:line="72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2025年</w:t>
      </w:r>
      <w:r>
        <w:rPr>
          <w:rFonts w:ascii="宋体" w:hAnsi="宋体" w:cs="宋体"/>
          <w:color w:val="auto"/>
          <w:sz w:val="28"/>
          <w:szCs w:val="28"/>
        </w:rPr>
        <w:t xml:space="preserve">1</w:t>
      </w: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月</w:t>
      </w:r>
      <w:r/>
    </w:p>
    <w:p>
      <w:pPr>
        <w:ind w:firstLine="883"/>
        <w:spacing w:line="72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rPr>
        <w:t xml:space="preserve"> </w:t>
      </w:r>
      <w:r/>
    </w:p>
    <w:p>
      <w:pPr>
        <w:ind w:firstLine="880"/>
        <w:jc w:val="center"/>
        <w:spacing w:line="720" w:lineRule="exact"/>
        <w:rPr>
          <w:rFonts w:ascii="方正小标宋_GBK" w:hAnsi="宋体" w:eastAsia="方正小标宋_GBK"/>
          <w:color w:val="auto"/>
          <w:sz w:val="44"/>
          <w:szCs w:val="44"/>
        </w:rPr>
      </w:pPr>
      <w:r>
        <w:rPr>
          <w:rFonts w:hint="eastAsia" w:ascii="方正小标宋_GBK" w:hAnsi="宋体" w:eastAsia="方正小标宋_GBK"/>
          <w:color w:val="auto"/>
          <w:sz w:val="44"/>
          <w:szCs w:val="44"/>
        </w:rPr>
        <w:t xml:space="preserve">目  录</w:t>
      </w:r>
      <w:r/>
    </w:p>
    <w:p>
      <w:pPr>
        <w:jc w:val="center"/>
        <w:spacing w:line="720" w:lineRule="exact"/>
        <w:rPr>
          <w:color w:val="auto"/>
        </w:rPr>
      </w:pPr>
      <w:r>
        <w:rPr>
          <w:color w:val="auto"/>
        </w:rPr>
        <w:fldChar w:fldCharType="begin"/>
      </w:r>
      <w:r>
        <w:rPr>
          <w:color w:val="auto"/>
        </w:rPr>
        <w:instrText xml:space="preserve">TOC \o "1-1" \h \u </w:instrText>
      </w:r>
      <w:r>
        <w:rPr>
          <w:color w:val="auto"/>
        </w:rPr>
        <w:fldChar w:fldCharType="separate"/>
      </w:r>
      <w:r/>
    </w:p>
    <w:p>
      <w:pPr>
        <w:pStyle w:val="750"/>
        <w:spacing w:line="720" w:lineRule="exact"/>
        <w:tabs>
          <w:tab w:val="right" w:pos="8306" w:leader="middleDot"/>
        </w:tabs>
        <w:rPr>
          <w:color w:val="auto"/>
          <w:sz w:val="28"/>
          <w:szCs w:val="28"/>
        </w:rPr>
      </w:pPr>
      <w:r>
        <w:rPr>
          <w:color w:val="auto"/>
        </w:rPr>
        <w:fldChar w:fldCharType="begin"/>
      </w:r>
      <w:r>
        <w:rPr>
          <w:color w:val="auto"/>
        </w:rPr>
        <w:instrText xml:space="preserve"> HYPERLINK \l "_Toc19950" \o "#_Toc19950" </w:instrText>
      </w:r>
      <w:r>
        <w:rPr>
          <w:color w:val="auto"/>
        </w:rPr>
        <w:fldChar w:fldCharType="separate"/>
      </w:r>
      <w:r>
        <w:rPr>
          <w:rFonts w:hint="eastAsia" w:ascii="宋体" w:hAnsi="宋体" w:cs="宋体"/>
          <w:bCs/>
          <w:color w:val="auto"/>
          <w:sz w:val="28"/>
          <w:szCs w:val="28"/>
        </w:rPr>
        <w:t xml:space="preserve">第一章 谈判邀请</w:t>
      </w:r>
      <w:r>
        <w:rPr>
          <w:color w:val="auto"/>
          <w:sz w:val="28"/>
          <w:szCs w:val="28"/>
        </w:rPr>
        <w:tab/>
      </w:r>
      <w:r>
        <w:rPr>
          <w:rFonts w:hint="eastAsia"/>
          <w:color w:val="auto"/>
          <w:sz w:val="28"/>
          <w:szCs w:val="28"/>
        </w:rPr>
        <w:t xml:space="preserve">3</w:t>
      </w:r>
      <w:r>
        <w:rPr>
          <w:rFonts w:hint="eastAsia"/>
          <w:color w:val="auto"/>
          <w:sz w:val="28"/>
          <w:szCs w:val="28"/>
        </w:rPr>
        <w:fldChar w:fldCharType="end"/>
      </w:r>
      <w:r/>
    </w:p>
    <w:p>
      <w:pPr>
        <w:pStyle w:val="750"/>
        <w:spacing w:line="720" w:lineRule="exact"/>
        <w:tabs>
          <w:tab w:val="right" w:pos="8306" w:leader="middleDot"/>
        </w:tabs>
        <w:rPr>
          <w:color w:val="auto"/>
          <w:sz w:val="28"/>
          <w:szCs w:val="28"/>
        </w:rPr>
      </w:pPr>
      <w:r>
        <w:rPr>
          <w:color w:val="auto"/>
        </w:rPr>
        <w:fldChar w:fldCharType="begin"/>
      </w:r>
      <w:r>
        <w:rPr>
          <w:color w:val="auto"/>
        </w:rPr>
        <w:instrText xml:space="preserve"> HYPERLINK \l "_Toc10043" \o "#_Toc10043" </w:instrText>
      </w:r>
      <w:r>
        <w:rPr>
          <w:color w:val="auto"/>
        </w:rPr>
        <w:fldChar w:fldCharType="separate"/>
      </w:r>
      <w:r>
        <w:rPr>
          <w:rFonts w:hint="eastAsia" w:ascii="宋体" w:hAnsi="宋体" w:cs="宋体"/>
          <w:bCs/>
          <w:color w:val="auto"/>
          <w:sz w:val="28"/>
          <w:szCs w:val="28"/>
        </w:rPr>
        <w:t xml:space="preserve">第二章 供应商须知</w:t>
      </w:r>
      <w:r>
        <w:rPr>
          <w:color w:val="auto"/>
          <w:sz w:val="28"/>
          <w:szCs w:val="28"/>
        </w:rPr>
        <w:tab/>
      </w:r>
      <w:r>
        <w:rPr>
          <w:rFonts w:hint="eastAsia"/>
          <w:color w:val="auto"/>
          <w:sz w:val="28"/>
          <w:szCs w:val="28"/>
        </w:rPr>
        <w:t xml:space="preserve">6</w:t>
      </w:r>
      <w:r>
        <w:rPr>
          <w:rFonts w:hint="eastAsia"/>
          <w:color w:val="auto"/>
          <w:sz w:val="28"/>
          <w:szCs w:val="28"/>
        </w:rPr>
        <w:fldChar w:fldCharType="end"/>
      </w:r>
      <w:r/>
    </w:p>
    <w:p>
      <w:pPr>
        <w:pStyle w:val="750"/>
        <w:spacing w:line="720" w:lineRule="exact"/>
        <w:tabs>
          <w:tab w:val="right" w:pos="8306" w:leader="middleDot"/>
        </w:tabs>
        <w:rPr>
          <w:color w:val="auto"/>
          <w:sz w:val="28"/>
          <w:szCs w:val="28"/>
        </w:rPr>
      </w:pPr>
      <w:r/>
      <w:bookmarkStart w:id="0" w:name="OLE_LINK7"/>
      <w:r/>
      <w:bookmarkStart w:id="1" w:name="OLE_LINK8"/>
      <w:r>
        <w:rPr>
          <w:color w:val="auto"/>
        </w:rPr>
        <w:fldChar w:fldCharType="begin"/>
      </w:r>
      <w:r>
        <w:rPr>
          <w:color w:val="auto"/>
        </w:rPr>
        <w:instrText xml:space="preserve"> HYPERLINK \l "_Toc20262" </w:instrText>
      </w:r>
      <w:r>
        <w:rPr>
          <w:color w:val="auto"/>
        </w:rPr>
        <w:fldChar w:fldCharType="separate"/>
      </w:r>
      <w:r>
        <w:rPr>
          <w:rFonts w:hint="eastAsia" w:ascii="宋体" w:hAnsi="宋体" w:cs="宋体"/>
          <w:bCs/>
          <w:color w:val="auto"/>
          <w:sz w:val="28"/>
          <w:szCs w:val="28"/>
        </w:rPr>
        <w:t xml:space="preserve">第三章 合同文本</w:t>
      </w:r>
      <w:r>
        <w:rPr>
          <w:color w:val="auto"/>
          <w:sz w:val="28"/>
          <w:szCs w:val="28"/>
        </w:rPr>
        <w:tab/>
      </w:r>
      <w:r>
        <w:rPr>
          <w:rFonts w:hint="eastAsia"/>
          <w:color w:val="auto"/>
          <w:sz w:val="28"/>
          <w:szCs w:val="28"/>
        </w:rPr>
        <w:t xml:space="preserve">18</w:t>
      </w:r>
      <w:r>
        <w:rPr>
          <w:color w:val="auto"/>
          <w:sz w:val="28"/>
          <w:szCs w:val="28"/>
        </w:rPr>
        <w:fldChar w:fldCharType="end"/>
      </w:r>
      <w:bookmarkEnd w:id="0"/>
      <w:r/>
      <w:bookmarkEnd w:id="1"/>
      <w:r/>
      <w:r/>
    </w:p>
    <w:p>
      <w:pPr>
        <w:pStyle w:val="750"/>
        <w:spacing w:line="720" w:lineRule="exact"/>
        <w:tabs>
          <w:tab w:val="right" w:pos="8306" w:leader="middleDot"/>
        </w:tabs>
        <w:rPr>
          <w:color w:val="auto"/>
          <w:sz w:val="28"/>
          <w:szCs w:val="28"/>
        </w:rPr>
      </w:pPr>
      <w:r>
        <w:rPr>
          <w:color w:val="auto"/>
        </w:rPr>
        <w:fldChar w:fldCharType="begin"/>
      </w:r>
      <w:r>
        <w:rPr>
          <w:color w:val="auto"/>
        </w:rPr>
        <w:instrText xml:space="preserve"> HYPERLINK \l "_Toc17056" </w:instrText>
      </w:r>
      <w:r>
        <w:rPr>
          <w:color w:val="auto"/>
        </w:rPr>
        <w:fldChar w:fldCharType="separate"/>
      </w:r>
      <w:r>
        <w:rPr>
          <w:rFonts w:hint="eastAsia" w:ascii="宋体" w:hAnsi="宋体" w:cs="宋体"/>
          <w:bCs/>
          <w:color w:val="auto"/>
          <w:sz w:val="28"/>
          <w:szCs w:val="28"/>
        </w:rPr>
        <w:t xml:space="preserve">第四章 采购需求</w:t>
      </w:r>
      <w:r>
        <w:rPr>
          <w:color w:val="auto"/>
          <w:sz w:val="28"/>
          <w:szCs w:val="28"/>
        </w:rPr>
        <w:tab/>
      </w:r>
      <w:r>
        <w:rPr>
          <w:color w:val="auto"/>
          <w:sz w:val="28"/>
          <w:szCs w:val="28"/>
        </w:rPr>
        <w:fldChar w:fldCharType="begin"/>
      </w:r>
      <w:r>
        <w:rPr>
          <w:color w:val="auto"/>
          <w:sz w:val="28"/>
          <w:szCs w:val="28"/>
        </w:rPr>
        <w:instrText xml:space="preserve"> PAGEREF _Toc17056 \h </w:instrText>
      </w:r>
      <w:r>
        <w:rPr>
          <w:color w:val="auto"/>
          <w:sz w:val="28"/>
          <w:szCs w:val="28"/>
        </w:rPr>
        <w:fldChar w:fldCharType="separate"/>
      </w:r>
      <w:r>
        <w:rPr>
          <w:color w:val="auto"/>
          <w:sz w:val="28"/>
          <w:szCs w:val="28"/>
        </w:rPr>
        <w:t xml:space="preserve">2</w:t>
      </w:r>
      <w:r>
        <w:rPr>
          <w:rFonts w:hint="eastAsia"/>
          <w:color w:val="auto"/>
          <w:sz w:val="28"/>
          <w:szCs w:val="28"/>
          <w:lang w:val="en-US" w:eastAsia="zh-CN"/>
        </w:rPr>
        <w:t xml:space="preserve">6</w:t>
      </w:r>
      <w:r>
        <w:rPr>
          <w:color w:val="auto"/>
          <w:sz w:val="28"/>
          <w:szCs w:val="28"/>
        </w:rPr>
        <w:fldChar w:fldCharType="end"/>
      </w:r>
      <w:r>
        <w:rPr>
          <w:color w:val="auto"/>
          <w:sz w:val="28"/>
          <w:szCs w:val="28"/>
        </w:rPr>
        <w:fldChar w:fldCharType="end"/>
      </w:r>
      <w:r/>
    </w:p>
    <w:p>
      <w:pPr>
        <w:pStyle w:val="750"/>
        <w:spacing w:line="720" w:lineRule="exact"/>
        <w:tabs>
          <w:tab w:val="right" w:pos="8306" w:leader="middleDot"/>
        </w:tabs>
        <w:rPr>
          <w:color w:val="auto"/>
        </w:rPr>
      </w:pPr>
      <w:r>
        <w:rPr>
          <w:color w:val="auto"/>
        </w:rPr>
        <w:fldChar w:fldCharType="begin"/>
      </w:r>
      <w:r>
        <w:rPr>
          <w:color w:val="auto"/>
        </w:rPr>
        <w:instrText xml:space="preserve"> HYPERLINK \l "_Toc21107" \o "#_Toc21107" </w:instrText>
      </w:r>
      <w:r>
        <w:rPr>
          <w:color w:val="auto"/>
        </w:rPr>
        <w:fldChar w:fldCharType="separate"/>
      </w:r>
      <w:r>
        <w:rPr>
          <w:rFonts w:hint="eastAsia" w:ascii="宋体" w:hAnsi="宋体" w:cs="宋体"/>
          <w:bCs/>
          <w:color w:val="auto"/>
          <w:sz w:val="28"/>
          <w:szCs w:val="28"/>
        </w:rPr>
        <w:t xml:space="preserve">第五章 响应文件格式</w:t>
      </w:r>
      <w:r>
        <w:rPr>
          <w:color w:val="auto"/>
          <w:sz w:val="28"/>
          <w:szCs w:val="28"/>
        </w:rPr>
        <w:tab/>
      </w:r>
      <w:r>
        <w:rPr>
          <w:color w:val="auto"/>
          <w:sz w:val="28"/>
          <w:szCs w:val="28"/>
        </w:rPr>
        <w:fldChar w:fldCharType="begin"/>
      </w:r>
      <w:r>
        <w:rPr>
          <w:color w:val="auto"/>
          <w:sz w:val="28"/>
          <w:szCs w:val="28"/>
        </w:rPr>
        <w:instrText xml:space="preserve"> PAGEREF _Toc21107 \h </w:instrText>
      </w:r>
      <w:r>
        <w:rPr>
          <w:color w:val="auto"/>
          <w:sz w:val="28"/>
          <w:szCs w:val="28"/>
        </w:rPr>
        <w:fldChar w:fldCharType="separate"/>
      </w:r>
      <w:r>
        <w:rPr>
          <w:color w:val="auto"/>
          <w:sz w:val="28"/>
          <w:szCs w:val="28"/>
        </w:rPr>
        <w:t xml:space="preserve">3</w:t>
      </w:r>
      <w:r>
        <w:rPr>
          <w:rFonts w:hint="eastAsia"/>
          <w:color w:val="auto"/>
          <w:sz w:val="28"/>
          <w:szCs w:val="28"/>
          <w:lang w:val="en-US" w:eastAsia="zh-CN"/>
        </w:rPr>
        <w:t xml:space="preserve">3</w:t>
      </w:r>
      <w:r>
        <w:rPr>
          <w:color w:val="auto"/>
          <w:sz w:val="28"/>
          <w:szCs w:val="28"/>
        </w:rPr>
        <w:fldChar w:fldCharType="end"/>
      </w:r>
      <w:r>
        <w:rPr>
          <w:color w:val="auto"/>
          <w:sz w:val="28"/>
          <w:szCs w:val="28"/>
        </w:rPr>
        <w:fldChar w:fldCharType="end"/>
      </w:r>
      <w:r/>
    </w:p>
    <w:p>
      <w:pPr>
        <w:jc w:val="center"/>
        <w:spacing w:line="720" w:lineRule="exact"/>
        <w:rPr>
          <w:color w:val="auto"/>
        </w:rPr>
      </w:pPr>
      <w:r>
        <w:rPr>
          <w:color w:val="auto"/>
        </w:rPr>
        <w:fldChar w:fldCharType="end"/>
      </w:r>
      <w:r/>
    </w:p>
    <w:p>
      <w:pPr>
        <w:spacing w:line="720" w:lineRule="exact"/>
        <w:rPr>
          <w:color w:val="auto"/>
        </w:rPr>
      </w:pPr>
      <w:r>
        <w:rPr>
          <w:color w:val="auto"/>
        </w:rPr>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color w:val="auto"/>
        </w:rPr>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jc w:val="both"/>
        <w:spacing w:line="720" w:lineRule="exac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rPr>
        <w:t xml:space="preserve"> </w:t>
      </w:r>
      <w:r/>
    </w:p>
    <w:p>
      <w:pPr>
        <w:spacing w:line="460" w:lineRule="exact"/>
        <w:rPr>
          <w:color w:val="auto"/>
        </w:rPr>
        <w:pBdr>
          <w:top w:val="none" w:color="000000" w:sz="0" w:space="0"/>
          <w:left w:val="none" w:color="000000" w:sz="0" w:space="0"/>
          <w:bottom w:val="none" w:color="000000" w:sz="0" w:space="0"/>
          <w:right w:val="none" w:color="000000" w:sz="0" w:space="0"/>
        </w:pBdr>
        <w:outlineLvl w:val="0"/>
      </w:pPr>
      <w:r>
        <w:rPr>
          <w:color w:val="auto"/>
        </w:rPr>
      </w:r>
      <w:r/>
    </w:p>
    <w:p>
      <w:pPr>
        <w:ind w:firstLine="883"/>
        <w:jc w:val="center"/>
        <w:spacing w:line="460" w:lineRule="exact"/>
        <w:rPr>
          <w:rFonts w:ascii="宋体" w:hAnsi="宋体"/>
          <w:b/>
          <w:color w:val="auto"/>
          <w:sz w:val="44"/>
          <w:szCs w:val="44"/>
        </w:rPr>
        <w:pBdr>
          <w:top w:val="none" w:color="000000" w:sz="0" w:space="0"/>
          <w:left w:val="none" w:color="000000" w:sz="0" w:space="0"/>
          <w:bottom w:val="none" w:color="000000" w:sz="0" w:space="0"/>
          <w:right w:val="none" w:color="000000" w:sz="0" w:space="0"/>
        </w:pBdr>
        <w:outlineLvl w:val="0"/>
      </w:pPr>
      <w:r>
        <w:rPr>
          <w:rFonts w:ascii="宋体" w:hAnsi="宋体"/>
          <w:b/>
          <w:color w:val="auto"/>
          <w:sz w:val="44"/>
          <w:szCs w:val="44"/>
        </w:rPr>
      </w:r>
      <w:r/>
    </w:p>
    <w:p>
      <w:pPr>
        <w:ind w:firstLine="883"/>
        <w:jc w:val="center"/>
        <w:spacing w:line="460" w:lineRule="exact"/>
        <w:rPr>
          <w:rFonts w:ascii="宋体" w:hAnsi="宋体"/>
          <w:b/>
          <w:color w:val="auto"/>
          <w:sz w:val="44"/>
          <w:szCs w:val="44"/>
        </w:rPr>
        <w:pBdr>
          <w:top w:val="none" w:color="000000" w:sz="0" w:space="0"/>
          <w:left w:val="none" w:color="000000" w:sz="0" w:space="0"/>
          <w:bottom w:val="none" w:color="000000" w:sz="0" w:space="0"/>
          <w:right w:val="none" w:color="000000" w:sz="0" w:space="0"/>
        </w:pBdr>
        <w:outlineLvl w:val="0"/>
      </w:pPr>
      <w:r>
        <w:rPr>
          <w:rFonts w:ascii="宋体" w:hAnsi="宋体"/>
          <w:b/>
          <w:color w:val="auto"/>
          <w:sz w:val="44"/>
          <w:szCs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hint="eastAsia" w:ascii="宋体" w:hAnsi="宋体"/>
          <w:b/>
          <w:color w:val="auto"/>
          <w:sz w:val="44"/>
          <w:szCs w:val="44"/>
        </w:rPr>
        <w:t xml:space="preserve">第一章 </w:t>
      </w:r>
      <w:r>
        <w:rPr>
          <w:rFonts w:hint="eastAsia" w:ascii="宋体" w:hAnsi="宋体" w:cs="宋体"/>
          <w:b/>
          <w:bCs/>
          <w:color w:val="auto"/>
          <w:sz w:val="44"/>
        </w:rPr>
        <w:t xml:space="preserve">谈判邀请</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color w:val="auto"/>
          <w:sz w:val="24"/>
          <w:szCs w:val="24"/>
          <w:lang w:eastAsia="zh-CN"/>
        </w:rPr>
        <w:t xml:space="preserve">泰州市孔桥小学、孔桥初级中学</w:t>
      </w:r>
      <w:r>
        <w:rPr>
          <w:rFonts w:hint="eastAsia" w:ascii="宋体" w:hAnsi="宋体" w:cs="宋体"/>
          <w:color w:val="auto"/>
          <w:sz w:val="24"/>
          <w:szCs w:val="24"/>
        </w:rPr>
        <w:t xml:space="preserve">的委托，泰州医药高新技术产业开发区（泰州市高港区）公共资源交易中心就</w:t>
      </w:r>
      <w:r>
        <w:rPr>
          <w:rFonts w:hint="eastAsia" w:ascii="宋体" w:hAnsi="宋体" w:cs="宋体"/>
          <w:color w:val="auto"/>
          <w:sz w:val="24"/>
          <w:szCs w:val="24"/>
          <w:lang w:eastAsia="zh-CN"/>
        </w:rPr>
        <w:t xml:space="preserve">泰州市孔桥小学、孔桥初级中学</w:t>
      </w:r>
      <w:r>
        <w:rPr>
          <w:rFonts w:hint="eastAsia" w:ascii="宋体" w:hAnsi="宋体" w:cs="宋体"/>
          <w:color w:val="auto"/>
          <w:sz w:val="24"/>
          <w:szCs w:val="24"/>
        </w:rPr>
        <w:t xml:space="preserve">物业管理服务项目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JSZC-321203-JZCG-T2025-0029</w:t>
      </w:r>
      <w:r>
        <w:rPr>
          <w:rFonts w:hint="eastAsia" w:ascii="宋体" w:hAnsi="宋体" w:cs="宋体"/>
          <w:color w:val="auto"/>
          <w:sz w:val="24"/>
          <w:szCs w:val="24"/>
          <w:highlight w:val="none"/>
        </w:rPr>
        <w:t xml:space="preserve">)</w:t>
      </w:r>
      <w:r>
        <w:rPr>
          <w:rFonts w:hint="eastAsia" w:ascii="宋体" w:hAnsi="宋体" w:cs="宋体"/>
          <w:color w:val="auto"/>
          <w:sz w:val="24"/>
          <w:szCs w:val="24"/>
        </w:rPr>
        <w:t xml:space="preserve">进行竞争性谈判采购，欢迎符合条件的供应商参加谈判。</w:t>
      </w:r>
      <w:r/>
    </w:p>
    <w:p>
      <w:pPr>
        <w:ind w:firstLine="480"/>
        <w:jc w:val="both"/>
        <w:spacing w:line="460" w:lineRule="exact"/>
        <w:rPr>
          <w:rFonts w:ascii="宋体" w:hAnsi="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rPr>
        <w:t xml:space="preserve">项目概况</w:t>
      </w:r>
      <w:r/>
    </w:p>
    <w:p>
      <w:pPr>
        <w:ind w:firstLine="480"/>
        <w:jc w:val="both"/>
        <w:spacing w:line="460" w:lineRule="exact"/>
        <w:rPr>
          <w:rFonts w:ascii="宋体" w:hAnsi="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u w:val="single"/>
          <w:lang w:eastAsia="zh-CN"/>
        </w:rPr>
        <w:t xml:space="preserve">泰州市孔桥小学、孔桥初级中学</w:t>
      </w:r>
      <w:r>
        <w:rPr>
          <w:rFonts w:hint="eastAsia" w:ascii="宋体" w:hAnsi="宋体" w:cs="宋体"/>
          <w:color w:val="auto"/>
          <w:sz w:val="24"/>
          <w:szCs w:val="24"/>
          <w:u w:val="single"/>
        </w:rPr>
        <w:t xml:space="preserve">物业管理服务 </w:t>
      </w:r>
      <w:r>
        <w:rPr>
          <w:rFonts w:hint="eastAsia" w:ascii="宋体" w:hAnsi="宋体" w:cs="宋体"/>
          <w:color w:val="auto"/>
          <w:sz w:val="24"/>
          <w:szCs w:val="24"/>
        </w:rPr>
        <w:t xml:space="preserve">竞争性谈判项目的潜在供应商可在</w:t>
      </w:r>
      <w:r>
        <w:rPr>
          <w:rFonts w:hint="eastAsia" w:ascii="宋体" w:hAnsi="宋体" w:cs="宋体"/>
          <w:color w:val="auto"/>
          <w:sz w:val="24"/>
          <w:szCs w:val="24"/>
          <w:u w:val="single"/>
        </w:rPr>
        <w:t xml:space="preserve">“江苏政府采购网”自行免费下载 </w:t>
      </w:r>
      <w:r>
        <w:rPr>
          <w:rFonts w:hint="eastAsia" w:ascii="宋体" w:hAnsi="宋体" w:cs="宋体"/>
          <w:color w:val="auto"/>
          <w:sz w:val="24"/>
          <w:szCs w:val="24"/>
        </w:rPr>
        <w:t xml:space="preserve">谈判文件，并于</w:t>
      </w:r>
      <w:r>
        <w:rPr>
          <w:rFonts w:hint="eastAsia" w:ascii="宋体" w:hAnsi="宋体" w:cs="宋体"/>
          <w:color w:val="auto"/>
          <w:sz w:val="24"/>
          <w:szCs w:val="24"/>
          <w:u w:val="single"/>
        </w:rPr>
        <w:t xml:space="preserve">2025年</w:t>
      </w:r>
      <w:r>
        <w:rPr>
          <w:rFonts w:hint="eastAsia" w:ascii="宋体" w:hAnsi="宋体" w:cs="宋体"/>
          <w:color w:val="auto"/>
          <w:sz w:val="24"/>
          <w:szCs w:val="24"/>
          <w:u w:val="single"/>
          <w:lang w:val="en-US" w:eastAsia="zh-CN"/>
        </w:rPr>
        <w:t xml:space="preserve">12</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17</w:t>
      </w:r>
      <w:r>
        <w:rPr>
          <w:rFonts w:hint="eastAsia" w:ascii="宋体" w:hAnsi="宋体" w:cs="宋体"/>
          <w:color w:val="auto"/>
          <w:sz w:val="24"/>
          <w:szCs w:val="24"/>
          <w:u w:val="single"/>
        </w:rPr>
        <w:t xml:space="preserve">日09点00分</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（北京时间）前递交响应文件。</w:t>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一、项目基本情况</w:t>
      </w:r>
      <w:r/>
    </w:p>
    <w:p>
      <w:pPr>
        <w:ind w:firstLine="480"/>
        <w:spacing w:line="460" w:lineRule="exact"/>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1.项目编号：</w:t>
      </w:r>
      <w:r>
        <w:rPr>
          <w:rFonts w:hint="eastAsia" w:ascii="宋体" w:hAnsi="宋体" w:cs="宋体"/>
          <w:color w:val="auto"/>
          <w:sz w:val="24"/>
          <w:szCs w:val="24"/>
          <w:lang w:val="en-US" w:eastAsia="zh-CN"/>
        </w:rPr>
        <w:t xml:space="preserve">JSZC-321203-JZCG-T2025-0029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2.项目名称：</w:t>
      </w:r>
      <w:bookmarkStart w:id="2" w:name="OLE_LINK33"/>
      <w:r/>
      <w:bookmarkStart w:id="3" w:name="OLE_LINK5"/>
      <w:r/>
      <w:bookmarkStart w:id="4" w:name="OLE_LINK6"/>
      <w:r/>
      <w:bookmarkStart w:id="5" w:name="OLE_LINK32"/>
      <w:r>
        <w:rPr>
          <w:rFonts w:hint="eastAsia" w:ascii="宋体" w:hAnsi="宋体" w:cs="宋体"/>
          <w:color w:val="auto"/>
          <w:sz w:val="24"/>
          <w:szCs w:val="24"/>
          <w:lang w:eastAsia="zh-CN"/>
        </w:rPr>
        <w:t xml:space="preserve">泰州市孔桥小学、孔桥初级中学</w:t>
      </w:r>
      <w:r>
        <w:rPr>
          <w:rFonts w:hint="eastAsia" w:ascii="宋体" w:hAnsi="宋体" w:cs="宋体"/>
          <w:color w:val="auto"/>
          <w:sz w:val="24"/>
          <w:szCs w:val="24"/>
          <w:lang w:val="en-US" w:eastAsia="zh-CN"/>
        </w:rPr>
        <w:t xml:space="preserve">物业</w:t>
      </w:r>
      <w:r>
        <w:rPr>
          <w:rFonts w:hint="eastAsia" w:ascii="宋体" w:hAnsi="宋体" w:cs="宋体"/>
          <w:color w:val="auto"/>
          <w:sz w:val="24"/>
          <w:szCs w:val="24"/>
        </w:rPr>
        <w:t xml:space="preserve">管理服务</w:t>
      </w:r>
      <w:bookmarkEnd w:id="2"/>
      <w:r/>
      <w:bookmarkEnd w:id="3"/>
      <w:r/>
      <w:bookmarkEnd w:id="4"/>
      <w:r/>
      <w:bookmarkEnd w:id="5"/>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3.预算金额：</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万元</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4.最高限价：</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万元</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5.采购需求（简介）：对</w:t>
      </w:r>
      <w:r>
        <w:rPr>
          <w:rFonts w:hint="eastAsia" w:ascii="宋体" w:hAnsi="宋体" w:cs="宋体"/>
          <w:color w:val="auto"/>
          <w:sz w:val="24"/>
          <w:szCs w:val="24"/>
          <w:lang w:eastAsia="zh-CN"/>
        </w:rPr>
        <w:t xml:space="preserve">泰州市孔桥小学、孔桥初级中学</w:t>
      </w:r>
      <w:r>
        <w:rPr>
          <w:rFonts w:hint="eastAsia" w:ascii="宋体" w:hAnsi="宋体" w:cs="宋体"/>
          <w:color w:val="auto"/>
          <w:sz w:val="24"/>
          <w:szCs w:val="24"/>
        </w:rPr>
        <w:t xml:space="preserve">提供保洁等工作等服务（详细内容见本谈判文件第四章）。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6.合同履行期限：本项目服务期为一年。</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二、申请人的资格要求：</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（一）通用资格要求</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bookmarkStart w:id="6" w:name="OLE_LINK16"/>
      <w:r/>
      <w:bookmarkStart w:id="7" w:name="OLE_LINK15"/>
      <w:r>
        <w:rPr>
          <w:rFonts w:hint="eastAsia" w:ascii="宋体" w:hAnsi="宋体" w:cs="宋体"/>
          <w:color w:val="auto"/>
          <w:sz w:val="24"/>
          <w:szCs w:val="24"/>
        </w:rPr>
        <w:t xml:space="preserve">1.满足《中华人民共和国政府采购法》第二十二条规定，并提供下列材料：</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1.1法人或者其他组织的营业执照等证明材料，自然人的身份证明；</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1.2上一年度的财务状况报告（成立不满一年无需提供）；</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1.4具备履行合同所必需的设备和专业技术能力的书面说明； </w:t>
      </w:r>
      <w:r/>
    </w:p>
    <w:p>
      <w:pPr>
        <w:ind w:firstLine="480"/>
        <w:spacing w:line="46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1.5参加政府采购活动前3年内在经营活动中没有重大违法记录的书面说明。</w:t>
      </w:r>
      <w:bookmarkEnd w:id="6"/>
      <w:r/>
      <w:bookmarkEnd w:id="7"/>
      <w:r/>
      <w:r/>
    </w:p>
    <w:p>
      <w:pPr>
        <w:ind w:firstLine="480"/>
        <w:spacing w:line="460" w:lineRule="exact"/>
        <w:tabs>
          <w:tab w:val="left" w:pos="900" w:leader="none"/>
        </w:tabs>
        <w:rPr>
          <w:rFonts w:ascii="宋体" w:hAnsi="宋体" w:cs="宋体"/>
          <w:color w:val="auto"/>
          <w:sz w:val="24"/>
          <w:szCs w:val="24"/>
        </w:rPr>
      </w:pPr>
      <w:r>
        <w:rPr>
          <w:rFonts w:hint="eastAsia" w:ascii="宋体" w:hAnsi="宋体" w:eastAsia="宋体" w:cs="宋体"/>
          <w:color w:val="auto"/>
          <w:sz w:val="24"/>
          <w:szCs w:val="24"/>
          <w:lang w:val="en-US" w:eastAsia="zh-CN"/>
        </w:rPr>
        <w:t xml:space="preserve">1.6具备法律、行政法规规定的其他条件的证明材料。</w:t>
      </w:r>
      <w:r/>
    </w:p>
    <w:p>
      <w:pPr>
        <w:ind w:firstLine="482"/>
        <w:spacing w:line="460" w:lineRule="exact"/>
        <w:tabs>
          <w:tab w:val="left" w:pos="900" w:leader="none"/>
        </w:tabs>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w:t>
      </w:r>
      <w:r>
        <w:rPr>
          <w:rFonts w:ascii="宋体" w:hAnsi="宋体" w:cs="宋体"/>
          <w:color w:val="auto"/>
          <w:sz w:val="24"/>
          <w:szCs w:val="24"/>
        </w:rPr>
        <w:t xml:space="preserve">在“信用中国”网站（www.creditchina.gov.cn）查询，无被列入失信被执行人、重大税收违法案件当事人名单、</w:t>
      </w:r>
      <w:r>
        <w:rPr>
          <w:rFonts w:hint="eastAsia" w:ascii="宋体" w:hAnsi="宋体" w:cs="宋体"/>
          <w:color w:val="auto"/>
          <w:sz w:val="24"/>
          <w:szCs w:val="24"/>
        </w:rPr>
        <w:t xml:space="preserve">在“中国政府采购网”网站（https://www.ccgp.gov.cn）</w:t>
      </w:r>
      <w:r>
        <w:rPr>
          <w:rFonts w:ascii="宋体" w:hAnsi="宋体" w:cs="宋体"/>
          <w:color w:val="auto"/>
          <w:sz w:val="24"/>
          <w:szCs w:val="24"/>
        </w:rPr>
        <w:t xml:space="preserve">查询，政府采购严重失信行为记录名单及其他不符合《中华人民共和国政府采购法》第二十二条规定条件的信用记录。（响应文件中无需提供证明材料）</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落实政府采购政策需满足的资格要求：本项目专门面向中小微企业采购，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4.本项目</w:t>
      </w:r>
      <w:r>
        <w:rPr>
          <w:rFonts w:hint="eastAsia" w:ascii="宋体" w:hAnsi="宋体" w:cs="宋体"/>
          <w:color w:val="auto"/>
          <w:sz w:val="24"/>
          <w:szCs w:val="24"/>
          <w:u w:val="single"/>
        </w:rPr>
        <w:t xml:space="preserve">  不接受  </w:t>
      </w:r>
      <w:r>
        <w:rPr>
          <w:rFonts w:hint="eastAsia" w:ascii="宋体" w:hAnsi="宋体" w:cs="宋体"/>
          <w:color w:val="auto"/>
          <w:sz w:val="24"/>
          <w:szCs w:val="24"/>
        </w:rPr>
        <w:t xml:space="preserve">联合体参与谈判（接受/不接受）</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（二）本项目的特定资格要求：</w:t>
      </w:r>
      <w:r>
        <w:rPr>
          <w:rFonts w:ascii="宋体" w:hAnsi="宋体" w:cs="宋体"/>
          <w:color w:val="auto"/>
          <w:sz w:val="24"/>
          <w:szCs w:val="24"/>
        </w:rPr>
        <w:t xml:space="preserve"> </w:t>
      </w:r>
      <w:r>
        <w:rPr>
          <w:rFonts w:hint="eastAsia" w:ascii="宋体" w:hAnsi="宋体" w:cs="宋体"/>
          <w:color w:val="auto"/>
          <w:sz w:val="24"/>
          <w:szCs w:val="24"/>
        </w:rPr>
        <w:t xml:space="preserve">无</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（三）拒绝下述供应商参加本次采购活动：</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供应商单位负责人为同一人或者存在直接控股、管理关系的不同供应商，不得参加同一合同项下的政府采购活动。</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三、获取谈判文件</w:t>
      </w:r>
      <w:r/>
    </w:p>
    <w:p>
      <w:pPr>
        <w:ind w:firstLine="480"/>
        <w:spacing w:line="460" w:lineRule="exact"/>
        <w:rPr>
          <w:rFonts w:ascii="宋体" w:hAnsi="宋体" w:cs="宋体"/>
          <w:color w:val="auto"/>
          <w:sz w:val="24"/>
          <w:szCs w:val="24"/>
        </w:rPr>
      </w:pPr>
      <w:r/>
      <w:bookmarkStart w:id="8" w:name="_Toc38985266"/>
      <w:r>
        <w:rPr>
          <w:rFonts w:hint="eastAsia" w:ascii="宋体" w:hAnsi="宋体" w:cs="宋体"/>
          <w:color w:val="auto"/>
          <w:sz w:val="24"/>
          <w:szCs w:val="24"/>
        </w:rPr>
        <w:t xml:space="preserve">1.时间：自谈判文件公告发布之日起至提交响应文件截止之日止。</w:t>
      </w:r>
      <w:bookmarkEnd w:id="8"/>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2.方式：本次采购采用“苏采云”政府采购一体化平台进行政府采购活动。</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供应商如确定参加谈判，可自行下载采购文件及有关资料，按照采购文件规定进行注册、领取CA和办理电子签章（请至泰州市高港区泰州大道388号(中国医药城会展交易中心W3馆西南角)公共资源交易大厅6号窗口办理，电话：0523-81568158，17327800634），根据《“苏采云”系统供应商操作手册</w:t>
      </w:r>
      <w:bookmarkStart w:id="9" w:name="OLE_LINK29"/>
      <w:r/>
      <w:bookmarkStart w:id="10" w:name="OLE_LINK28"/>
      <w:r>
        <w:rPr>
          <w:rFonts w:hint="eastAsia" w:ascii="宋体" w:hAnsi="宋体" w:cs="宋体"/>
          <w:color w:val="auto"/>
          <w:sz w:val="18"/>
          <w:szCs w:val="18"/>
        </w:rPr>
        <w:t xml:space="preserve">http://www.ccgp-jiangsu.gov.cn/jiangsu/zlxz/ee/ee3a4bc5a3454aa2b0d9312230633ce9.html</w:t>
      </w:r>
      <w:bookmarkEnd w:id="9"/>
      <w:r/>
      <w:bookmarkEnd w:id="10"/>
      <w:r>
        <w:rPr>
          <w:rFonts w:hint="eastAsia" w:ascii="宋体" w:hAnsi="宋体" w:cs="宋体"/>
          <w:color w:val="auto"/>
          <w:sz w:val="18"/>
          <w:szCs w:val="18"/>
        </w:rPr>
        <w:t xml:space="preserve">》</w:t>
      </w:r>
      <w:r>
        <w:rPr>
          <w:rFonts w:hint="eastAsia" w:ascii="宋体" w:hAnsi="宋体" w:cs="宋体"/>
          <w:color w:val="auto"/>
          <w:sz w:val="24"/>
          <w:szCs w:val="24"/>
        </w:rPr>
        <w:t xml:space="preserve">规定，在“苏采云”（ http://jszfcg.jsczt.cn/jszc/login）中按要求制作、上传电子响应文件（技术支持电话：0523-87633965、0523-86897512；客服QQ：709339244、1195486789）。有关本次谈判的事项若存在变动或修改，敬请及时关注“江苏政府采购网”发布的更正公告。</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四、提交响应文件截止时间</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1.截止时间：</w:t>
      </w:r>
      <w:r>
        <w:rPr>
          <w:rFonts w:hint="eastAsia" w:ascii="宋体" w:hAnsi="宋体" w:eastAsia="宋体" w:cs="宋体"/>
          <w:color w:val="auto"/>
          <w:sz w:val="24"/>
          <w:lang w:eastAsia="zh-CN"/>
        </w:rPr>
        <w:t xml:space="preserve">2025年</w:t>
      </w:r>
      <w:r>
        <w:rPr>
          <w:rFonts w:hint="eastAsia" w:ascii="宋体" w:hAnsi="宋体" w:cs="宋体"/>
          <w:color w:val="auto"/>
          <w:sz w:val="24"/>
          <w:lang w:val="en-US" w:eastAsia="zh-CN"/>
        </w:rPr>
        <w:t xml:space="preserve"> 12 </w:t>
      </w:r>
      <w:r>
        <w:rPr>
          <w:rFonts w:hint="eastAsia" w:ascii="宋体" w:hAnsi="宋体" w:eastAsia="宋体" w:cs="宋体"/>
          <w:color w:val="auto"/>
          <w:sz w:val="24"/>
          <w:lang w:eastAsia="zh-CN"/>
        </w:rPr>
        <w:t xml:space="preserve">月</w:t>
      </w:r>
      <w:r>
        <w:rPr>
          <w:rFonts w:hint="eastAsia" w:ascii="宋体" w:hAnsi="宋体" w:eastAsia="宋体" w:cs="宋体"/>
          <w:color w:val="auto"/>
          <w:sz w:val="24"/>
          <w:lang w:val="en-US" w:eastAsia="zh-CN"/>
        </w:rPr>
        <w:t xml:space="preserve"> </w:t>
      </w:r>
      <w:r>
        <w:rPr>
          <w:rFonts w:hint="eastAsia" w:ascii="宋体" w:hAnsi="宋体" w:cs="宋体"/>
          <w:color w:val="auto"/>
          <w:sz w:val="24"/>
          <w:lang w:val="en-US" w:eastAsia="zh-CN"/>
        </w:rPr>
        <w:t xml:space="preserve">17</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 xml:space="preserve">日</w:t>
      </w:r>
      <w:r>
        <w:rPr>
          <w:rFonts w:ascii="宋体" w:hAnsi="宋体" w:eastAsia="宋体" w:cs="宋体"/>
          <w:color w:val="auto"/>
          <w:sz w:val="24"/>
        </w:rPr>
        <w:t xml:space="preserve">9点00分</w:t>
      </w:r>
      <w:r>
        <w:rPr>
          <w:rFonts w:hint="eastAsia" w:ascii="宋体" w:hAnsi="宋体" w:cs="宋体"/>
          <w:color w:val="auto"/>
          <w:sz w:val="24"/>
          <w:szCs w:val="24"/>
        </w:rPr>
        <w:t xml:space="preserve">（北京时间）</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五、公告期限</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谈判公告及谈判文件公告期限为自本公告发布之日起3个工作日。</w:t>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六、其他补充事宜</w:t>
      </w:r>
      <w:r/>
    </w:p>
    <w:p>
      <w:pPr>
        <w:ind w:firstLine="96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无</w:t>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七、本次谈判联系方式</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1.采购人信息</w:t>
      </w:r>
      <w:r/>
    </w:p>
    <w:p>
      <w:pPr>
        <w:ind w:left="1140" w:hanging="720"/>
        <w:spacing w:line="460" w:lineRule="exac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名称：</w:t>
      </w:r>
      <w:r>
        <w:rPr>
          <w:rFonts w:hint="eastAsia" w:ascii="宋体" w:hAnsi="宋体" w:cs="宋体"/>
          <w:color w:val="auto"/>
          <w:sz w:val="24"/>
          <w:szCs w:val="24"/>
          <w:lang w:eastAsia="zh-CN"/>
        </w:rPr>
        <w:t xml:space="preserve">泰州市孔桥小学</w:t>
      </w:r>
      <w:r/>
    </w:p>
    <w:p>
      <w:pPr>
        <w:ind w:firstLine="480"/>
        <w:spacing w:line="460" w:lineRule="exact"/>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地址：泰州市高港区许庄街道孔桥社区润民路48号</w:t>
      </w:r>
      <w:r/>
    </w:p>
    <w:p>
      <w:pPr>
        <w:ind w:firstLine="480"/>
        <w:spacing w:line="460" w:lineRule="exac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联系人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曹</w:t>
      </w:r>
      <w:r>
        <w:rPr>
          <w:rFonts w:hint="eastAsia" w:ascii="宋体" w:hAnsi="宋体" w:cs="宋体"/>
          <w:color w:val="auto"/>
          <w:sz w:val="24"/>
          <w:szCs w:val="24"/>
          <w:highlight w:val="none"/>
        </w:rPr>
        <w:t xml:space="preserve">老师        联系方式：</w:t>
      </w:r>
      <w:r>
        <w:rPr>
          <w:rFonts w:hint="eastAsia" w:ascii="宋体" w:hAnsi="宋体" w:cs="宋体"/>
          <w:color w:val="auto"/>
          <w:sz w:val="24"/>
          <w:szCs w:val="24"/>
          <w:highlight w:val="none"/>
          <w:lang w:val="en-US" w:eastAsia="zh-CN"/>
        </w:rPr>
        <w:t xml:space="preserve">15195200900</w:t>
      </w:r>
      <w:r/>
    </w:p>
    <w:p>
      <w:pPr>
        <w:ind w:firstLine="480"/>
        <w:spacing w:line="4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1" w:name="_GoBack"/>
      <w:r/>
      <w:bookmarkEnd w:id="21"/>
      <w:r>
        <w:rPr>
          <w:rFonts w:hint="eastAsia" w:ascii="宋体" w:hAnsi="宋体" w:cs="宋体"/>
          <w:color w:val="auto"/>
          <w:sz w:val="24"/>
          <w:szCs w:val="24"/>
          <w:highlight w:val="none"/>
        </w:rPr>
        <w:t xml:space="preserve">2.采购代理机构信息</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名称：泰州医药高新技术产业开发区（泰州市高港区）公共资源交易中心</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泰州市高港区泰州大道388号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联系人：蒋先生        联系方式：0523-86960207 </w:t>
      </w:r>
      <w:r/>
    </w:p>
    <w:p>
      <w:pPr>
        <w:ind w:firstLine="562"/>
        <w:spacing w:before="145" w:after="145" w:line="460" w:lineRule="exact"/>
        <w:rPr>
          <w:rFonts w:ascii="宋体" w:hAnsi="宋体" w:cs="宋体"/>
          <w:color w:val="auto"/>
          <w:sz w:val="28"/>
          <w:szCs w:val="28"/>
        </w:rPr>
      </w:pPr>
      <w:r/>
      <w:bookmarkStart w:id="11" w:name="_Toc10043"/>
      <w:r>
        <w:rPr>
          <w:rFonts w:hint="eastAsia" w:ascii="Times New Roman" w:hAnsi="Times New Roman" w:cs="Times New Roman"/>
          <w:b/>
          <w:bCs/>
          <w:color w:val="auto"/>
          <w:sz w:val="28"/>
          <w:szCs w:val="28"/>
        </w:rPr>
        <w:t xml:space="preserve">八、其他</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cs="宋体"/>
          <w:color w:val="auto"/>
          <w:sz w:val="15"/>
          <w:szCs w:val="15"/>
        </w:rPr>
        <w:t xml:space="preserve">http://www.ccgp-jiangsu.gov.cn/jiangsu/zlxz/ee/ee3a4bc5a3454aa2b0d9312230633ce9.html</w:t>
      </w:r>
      <w:r>
        <w:rPr>
          <w:rFonts w:hint="eastAsia" w:ascii="宋体" w:hAnsi="宋体" w:cs="宋体"/>
          <w:color w:val="auto"/>
          <w:sz w:val="24"/>
          <w:szCs w:val="24"/>
        </w:rPr>
        <w:t xml:space="preserve">。</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 有关本次谈判的事项若存在变动或修改，敬请及时关注泰州医药高新技术产业开发区（泰州市高港区）公共资源交易中心在“江苏政府采购网”发布的更正公告。</w:t>
      </w:r>
      <w:r/>
    </w:p>
    <w:p>
      <w:pPr>
        <w:ind w:firstLine="480"/>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3. 本次谈判不收取谈判保证金。</w:t>
      </w:r>
      <w:r/>
    </w:p>
    <w:p>
      <w:pPr>
        <w:ind w:firstLine="883"/>
        <w:jc w:val="center"/>
        <w:spacing w:line="460" w:lineRule="exact"/>
        <w:rPr>
          <w:rFonts w:ascii="宋体" w:hAnsi="宋体" w:cs="宋体"/>
          <w:b/>
          <w:bCs/>
          <w:color w:val="auto"/>
          <w:sz w:val="44"/>
        </w:rPr>
      </w:pPr>
      <w:r>
        <w:rPr>
          <w:rFonts w:hint="eastAsia" w:ascii="宋体" w:hAnsi="宋体" w:cs="宋体"/>
          <w:b/>
          <w:bCs/>
          <w:color w:val="auto"/>
          <w:sz w:val="44"/>
        </w:rPr>
        <w:br w:type="page" w:clear="all"/>
      </w:r>
      <w:r>
        <w:rPr>
          <w:rFonts w:hint="eastAsia" w:ascii="宋体" w:hAnsi="宋体" w:cs="宋体"/>
          <w:b/>
          <w:bCs/>
          <w:color w:val="auto"/>
          <w:sz w:val="44"/>
        </w:rPr>
        <w:t xml:space="preserve">第二章 供应商须知</w:t>
      </w:r>
      <w:bookmarkEnd w:id="11"/>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一、总则</w:t>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1、采购方式</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1.1本次政府采购活动采取竞争性谈判（以下简称谈判）方式，本谈判文件仅适用于谈判公告中所述项目。</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2、合格的供应商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2.1满足谈判公告中申请人的资格要求的规定。</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2.2 满足本谈判文件实质性要求和条件的规定。</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3、适用法律</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3.1 本次谈判及由此产生的合同受中华人民共和国有关的法律法规制约和保护。</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4、谈判费用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4.1供应商应自行承担所有与参加谈判有关的费用，无论谈判过程中的做法和结果如何，泰州医药高新技术产业开发区（泰州市高港区）公共资源交易中心（以下简称交易中心）在任何情况下均无义务和责任承担这些费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4.2本次谈判交易中心和采购人不收取标书工本费与成交服务费。</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5、谈判文件的约束力</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5.1供应商一旦参加本项目采购活动，即被认为接受了本谈判文件的规定和约束。</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二、谈判文件</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6、谈判文件的构成</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6.1谈判文件由以下部分组成：</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（1）谈判邀请</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（2）供应商须知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（3）合同文本</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（4）采购需求</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（5）响应文件格式</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请仔细检查谈判文件是否齐全，如有缺漏请立即与交易中心联系解决。</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7、谈判文件的澄清</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7.1任何要求对谈判文件进行澄清的供应商，应在谈判截止期三个工作日前按谈判公告中的通讯地址，以书面形式通知交易中心。</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8、谈判文件的澄清和修改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8.1在响应文件提交截止时间前，交易中心可以对谈判文件进行澄清和修改，澄清或者修改的内容作为谈判文件的组成部分。澄清或者修改的内容可能影响响应文件编制的，交易中心将在提交首次响应文件截止时间至少三个工作日前，在“江苏政府采购网”上发布书面更正公告形式通知所有获取谈判文件的供应商，更正公告内容将作为谈判文件的组成部分，并对供应商具有约束力。不足三个工作日的，交易中心将顺延提交首次响应文件截止时间。</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8.2交易中心可以视采购项目的具体情况，组织供应商进行现场考察或召开谈判前答疑会，但不单独或分别组织只有一个供应商参加的现场考察和答疑会。</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三、响应文件的编制</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9、响应文件的语言及度量衡单位</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9.1供应商提交的响应文件以及供应商与交易中心就有关谈判的所有来往通知、函件和文件均应使用</w:t>
      </w:r>
      <w:r>
        <w:rPr>
          <w:rFonts w:hint="eastAsia" w:ascii="宋体" w:hAnsi="宋体" w:cs="宋体"/>
          <w:b/>
          <w:color w:val="auto"/>
          <w:sz w:val="24"/>
          <w:szCs w:val="24"/>
        </w:rPr>
        <w:t xml:space="preserve">简体中文</w:t>
      </w:r>
      <w:r>
        <w:rPr>
          <w:rFonts w:hint="eastAsia" w:ascii="宋体" w:hAnsi="宋体" w:cs="宋体"/>
          <w:color w:val="auto"/>
          <w:sz w:val="24"/>
          <w:szCs w:val="24"/>
        </w:rPr>
        <w:t xml:space="preserve">。</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9.2除技术性能另有规定外，响应文件所使用的度量衡单位，均须采用国家法定计量单位。</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10、响应文件构成</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10.1供应商编写的响应文件应包括资格证明文件、符合性证明文件、分项报价表、技术要求响应及偏离表、商务要求响应及偏离表、其他证明文件、谈判响应函等部分。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10.2如标书制作工具中格式和内容与“江苏政府采购网”发布的谈判文件不一致，请以“江苏政府采购网”发布的谈判文件为准。</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11、证明谈判响应标的符合谈判文件规定的文件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11.1供应商应按照谈判文件要求提交证明文件，证明其及谈判响应标的符合谈判文件规定。</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11.2谈判文件对证明文件无明确形式要求的，证明文件可以以文字资料、图纸和数据等形式提交。</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12、分项报价表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12.1供应商应按照谈判文件规定格式填报分项报价表。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12.2谈判货币。响应文件中的单价和总价无特殊规定的采用人民币报价，以元为单位标注。谈判文件中另有规定的按规定执行。</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13、技术要求响应及偏离表、商务要求响应及偏离表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13.1供应商需对谈判文件中的技术要求与商务要求逐项作出响应或偏离，并说明原因。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13.2供应商可在响应文件中提供认为需要的其他技术文件或说明。</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14、服务承诺、培训计划、人员安排及其他</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14.1供应商需根据谈判文件要求提供有关售后服务的管理制度，售后服务机构的分布情况，售后服务人员的数量、素质、技术水平及售后服务的反应能力等。</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14.2供应商需根据谈判文件要求提供培训计划。</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14.3供应商需根据谈判文件要求提供谈判响应标的的主要组成部分、功能设计、实现思路及关键技术等。</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15、谈判响应函</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15.1供应商应按照谈判文件中提供的格式完整、正确填写谈判响应函。</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16、谈判有效期</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16.1谈判有效期为泰州医药高新技术产业开发区（泰州市高港区）公共资源交易中心规定的提交响应文件截止之日后</w:t>
      </w:r>
      <w:r>
        <w:rPr>
          <w:rFonts w:hint="eastAsia" w:ascii="宋体" w:hAnsi="宋体" w:cs="宋体"/>
          <w:b/>
          <w:color w:val="auto"/>
          <w:sz w:val="24"/>
          <w:szCs w:val="24"/>
          <w:u w:val="single"/>
        </w:rPr>
        <w:t xml:space="preserve">六十（60）天</w:t>
      </w:r>
      <w:r>
        <w:rPr>
          <w:rFonts w:hint="eastAsia" w:ascii="宋体" w:hAnsi="宋体" w:cs="宋体"/>
          <w:color w:val="auto"/>
          <w:sz w:val="24"/>
          <w:szCs w:val="24"/>
        </w:rPr>
        <w:t xml:space="preserve">。谈判有效期比规定短的将被视为非实质性响应谈判文件而予以拒绝。</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17、谈判有效期的延长</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17.1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受谈判有效期约束的所有权利与义务均延长至新的有效期。</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四、响应文件的递交</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18、电子谈判响应文件的递交</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18.1供应商应当按照《操作手册》规定，在提交响应文件截止时间前制作并上传电子响应文件。</w:t>
      </w:r>
      <w:r/>
    </w:p>
    <w:p>
      <w:pPr>
        <w:ind w:firstLine="482"/>
        <w:spacing w:line="460" w:lineRule="exact"/>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19、提交响应文件截止时间</w:t>
      </w:r>
      <w:r/>
    </w:p>
    <w:p>
      <w:pPr>
        <w:ind w:firstLine="480"/>
        <w:spacing w:line="460" w:lineRule="exact"/>
        <w:rPr>
          <w:rFonts w:ascii="宋体" w:hAnsi="宋体" w:cs="宋体"/>
          <w:i/>
          <w:i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szCs w:val="24"/>
          <w:u w:val="single"/>
        </w:rPr>
        <w:t xml:space="preserve">19.1供应商上传电子响应文件的时间不得迟于谈判公告中规定的提交响应文件截止时间。</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19.2交易中心可以按照规定，通过修改谈判文件酌情延长提交响应文件截止日期，在此情况下，供应商的所有权利和义务以及供应商受制的截止日期均应以延长后新的截止日期为准。</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20、响应文件的拒收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20.1交易中心拒绝接收在其规定的提交响应文件截止时间后上传的任何电子响应文件。</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21、响应文件的撤回和修改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21.1响应文件的撤回</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21.1.1电子响应文件的撤回</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供应商可在提交响应文件截止时间前，撤回其电子响应文件，具体操作方法见《操作手册》。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21.1.2供应商撤回电子响应文件，则认为其不再参与本项目谈判活动。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21.2响应文件的修改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供应商可在提交响应文件截止时间前，对其电子响应文件进行修改，具体操作方法见《操作手册》。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21.3在提交响应文件截止时间之后，供应商不得对其电子响应文件作任何修改。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21.4在提交响应文件截止时间至谈判文件中规定的谈判有效期满之间的这段时间内，供应商不得撤回其响应文件。</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五、响应文件的解密与评审</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22、响应文件解密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22.1供应商应当按照《操作手册》规定，在苏采云系统规定的时间内对谈判响应文件进行解密。</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23、谈判小组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23.1交易中心将组织谈判小组对响应文件进行评审。谈判小组由采购人代表和有关技术、经济等方面的专家组成，且人员构成符合政府采购有关规定。</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23.2谈判小组独立工作，负责评审所有响应文件并确定成交候选人。</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24、评审过程的保密与公正</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24.1谈判小组、采购人和交易中心工作人员、相关监督人员等与评审工作有关的人员，对评审情况以及在评审过程中获悉的国家秘密、商业秘密负有保密责任。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24.2在评审过程中，供应商不得以任何行为影响谈判评审过程，否则其响应文件将被作为无效响应文件。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24.3在项目评审期间，交易中心将设专门人员与供应商联系。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24.4交易中心和谈判小组不向未成交的供应商解释未成交原因，也不公布评审过程中的相关细节。</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25、评审过程中的澄清</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谈判小组并非对每个供应商都作澄清要求。</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25.3接到谈判小组澄清、说明和更正要求的供应商如未按规定做出澄清、说明和 更正，其风险由供应商自行承担。</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26、对响应文件的审查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26.1响应文件审查分为资格审查和符合性审查。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26.1.1资格审查：由谈判小组依据法律法规和谈判文件的规定，对响应文件中的资格证明文件进行审查，以确定供应商是否具备参加谈判的资格。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谈判小组在进行资格审查的同时，将在“信用中国”网站（www.creditchina.gov.cn）、“中国政府采购网”网站（https://www.ccgp.gov.cn）查询供应商的信用记录，以确定供应商是否具备谈判资格，查询结果留存并归档。</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26.3未实质性响应谈判文件的情形</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26.3.1供应商在苏采云系统规定的时间内未成功解密电子响应文件的。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26.3.2供应商未按照谈判文件要求上传电子响应文件的。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26.3.3同一供应商提交两个（含两个）以上不同的响应文件或者最后报价的。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26.3.4供应商不具备谈判文件中规定资格要求的。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26.3.5供应商的最后报价超过了采购预算。</w:t>
      </w:r>
      <w:r/>
    </w:p>
    <w:p>
      <w:pPr>
        <w:ind w:firstLine="480"/>
        <w:spacing w:line="460" w:lineRule="exact"/>
        <w:rPr>
          <w:rFonts w:ascii="宋体" w:hAnsi="宋体" w:cs="宋体"/>
          <w:i/>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26.3.6不符合谈判文件中规定的实质性要求和条件的</w:t>
      </w:r>
      <w:r>
        <w:rPr>
          <w:rFonts w:hint="eastAsia" w:ascii="宋体" w:hAnsi="宋体" w:cs="宋体"/>
          <w:color w:val="auto"/>
          <w:sz w:val="24"/>
          <w:szCs w:val="24"/>
          <w:u w:val="single"/>
        </w:rPr>
        <w:t xml:space="preserve">（</w:t>
      </w:r>
      <w:r>
        <w:rPr>
          <w:rFonts w:hint="eastAsia" w:ascii="宋体" w:hAnsi="宋体" w:cs="宋体"/>
          <w:i/>
          <w:color w:val="auto"/>
          <w:sz w:val="24"/>
          <w:szCs w:val="24"/>
          <w:u w:val="single"/>
        </w:rPr>
        <w:t xml:space="preserve">本谈判文件中斜体且有下划线部分为实质性要求和条件）。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https://www.ccgp.gov.cn）被列入政府采购严重违法失信行为记录名单。</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26.3.8响应文件含有采购人不能接受的附加条件的。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26.3.10响应文件未按照谈判文件要求加盖CA电子公章的。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26.4未实质性响应谈判文件的响应文件按无效响应处理。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26.5如果响应文件实质上没有响应谈判文件的要求，谈判小组将予以拒绝，供应商不得通过修改或撤销不符合要求的偏离或保留而使其成为实质性响应的文件。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26.6供应商在项目评审全过程中应保持通讯畅通，并安排专人与交易中心及谈判小组联系。</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27、谈判程序及成交原则</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27.1谈判程序</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46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8"/>
        <w:spacing w:line="46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460" w:lineRule="exact"/>
        <w:tabs>
          <w:tab w:val="left" w:pos="9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评审过程中出现下列情形之一的，</w:t>
      </w:r>
      <w:r>
        <w:rPr>
          <w:rFonts w:hint="eastAsia" w:ascii="宋体" w:hAnsi="宋体" w:cs="宋体"/>
          <w:color w:val="auto"/>
          <w:sz w:val="24"/>
          <w:szCs w:val="24"/>
          <w:lang w:val="en-US" w:eastAsia="zh-CN"/>
        </w:rPr>
        <w:t xml:space="preserve">谈判</w:t>
      </w:r>
      <w:r>
        <w:rPr>
          <w:rFonts w:hint="eastAsia" w:ascii="宋体" w:hAnsi="宋体" w:eastAsia="宋体" w:cs="宋体"/>
          <w:color w:val="auto"/>
          <w:sz w:val="24"/>
          <w:szCs w:val="24"/>
          <w:lang w:val="en-US" w:eastAsia="zh-CN"/>
        </w:rPr>
        <w:t xml:space="preserve">小组应当启动异常低价投标（响应）审查程序：</w:t>
      </w:r>
      <w:r/>
    </w:p>
    <w:p>
      <w:pPr>
        <w:numPr>
          <w:ilvl w:val="0"/>
          <w:numId w:val="0"/>
        </w:numPr>
        <w:ind w:firstLine="480"/>
        <w:spacing w:line="460" w:lineRule="exact"/>
        <w:tabs>
          <w:tab w:val="left" w:pos="9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1.投标（响应）报价低于采购项目预算50%的，即投标（响应）报价&lt;采购项目预算*50%；</w:t>
      </w:r>
      <w:r/>
    </w:p>
    <w:p>
      <w:pPr>
        <w:numPr>
          <w:ilvl w:val="0"/>
          <w:numId w:val="0"/>
        </w:numPr>
        <w:ind w:firstLine="480"/>
        <w:spacing w:line="460" w:lineRule="exact"/>
        <w:tabs>
          <w:tab w:val="left" w:pos="9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2.投标（响应）报价低于采购项目最高限价45%的，即投标（响应）报价&lt;采购项目最高限价*45%；</w:t>
      </w:r>
      <w:r/>
    </w:p>
    <w:p>
      <w:pPr>
        <w:numPr>
          <w:ilvl w:val="0"/>
          <w:numId w:val="0"/>
        </w:numPr>
        <w:ind w:firstLine="480"/>
        <w:spacing w:line="460" w:lineRule="exact"/>
        <w:tabs>
          <w:tab w:val="left" w:pos="900" w:leader="none"/>
        </w:tabs>
        <w:rPr>
          <w:rFonts w:ascii="宋体" w:hAnsi="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谈判</w:t>
      </w:r>
      <w:r>
        <w:rPr>
          <w:rFonts w:hint="eastAsia" w:ascii="宋体" w:hAnsi="宋体" w:eastAsia="宋体" w:cs="宋体"/>
          <w:color w:val="auto"/>
          <w:sz w:val="24"/>
          <w:szCs w:val="24"/>
          <w:lang w:val="en-US" w:eastAsia="zh-CN"/>
        </w:rPr>
        <w:t xml:space="preserve">小组认定的供应商报价过低、有可能影响产品质量或者不能诚信履约的其他情形。</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27.1.</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27.2 成交原则</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如因供应商最后报价相同导致无法确定成交供应商的，在推荐成交候选人时，若有</w:t>
      </w:r>
      <w:r>
        <w:rPr>
          <w:rFonts w:hint="eastAsia" w:ascii="宋体" w:hAnsi="宋体" w:cs="宋体"/>
          <w:color w:val="auto"/>
          <w:sz w:val="24"/>
          <w:szCs w:val="24"/>
        </w:rPr>
        <w:t xml:space="preserve">两个或两个以上供应商报价相同且均为最低价，采购人将采用抽签方式确定成交单位侯选顺序。具体抽签方式如下：由公证人员在抽签箱中投入各候选供应商对应编号的号球（对应编号为开标记录中各投标供应商的序号），由抽签人代表（业主评委）在抽签箱中逐一随机抽取号球，第一个被抽中的号球对应编号的供应商即为第一成交候选单位，第二个被抽中的号球对应编号的供应商即为第二成交候选单位，依此类推，直至抽签箱内所有号球抽完或达到《招标文件》规定的推荐候选单位数量。以上抽签过程应当在评标现场进行，由公证人员全程监督，并经评标委员会现场见证。</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27.2.2采购人确定成交供应商后，交易中心将在“江苏政府采购网”发布成交结果公告，公告期限为1个工作日。</w:t>
      </w:r>
      <w:r/>
    </w:p>
    <w:p>
      <w:pPr>
        <w:ind w:firstLine="480"/>
        <w:spacing w:line="460" w:lineRule="exac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27.3</w:t>
      </w:r>
      <w:r>
        <w:rPr>
          <w:rFonts w:hint="eastAsia" w:ascii="宋体" w:hAnsi="宋体"/>
          <w:color w:val="auto"/>
          <w:sz w:val="24"/>
        </w:rPr>
        <w:t xml:space="preserve">采购项目需要落实的政府采购政策：依据《中华人民共和国政府采购法》和《中华人民共和国政府采购法实施条例》的有关规定，落实政府采购政策。 </w:t>
      </w:r>
      <w:r/>
    </w:p>
    <w:p>
      <w:pPr>
        <w:pStyle w:val="744"/>
        <w:ind w:firstLine="480"/>
        <w:spacing w:line="460" w:lineRule="exact"/>
        <w:rPr>
          <w:rFonts w:ascii="宋体" w:hAnsi="宋体"/>
          <w:color w:val="auto"/>
          <w:sz w:val="24"/>
        </w:rPr>
      </w:pPr>
      <w:r>
        <w:rPr>
          <w:rFonts w:hint="eastAsia" w:ascii="宋体" w:hAnsi="宋体"/>
          <w:color w:val="auto"/>
          <w:sz w:val="24"/>
        </w:rPr>
        <w:t xml:space="preserve">（1）政府采购促进中小企业发展管理办法的通知--财库〔2020〕46号； </w:t>
      </w:r>
      <w:r/>
    </w:p>
    <w:p>
      <w:pPr>
        <w:pStyle w:val="744"/>
        <w:ind w:firstLine="480"/>
        <w:spacing w:line="460" w:lineRule="exact"/>
        <w:rPr>
          <w:rFonts w:ascii="宋体" w:hAnsi="宋体"/>
          <w:color w:val="auto"/>
          <w:sz w:val="24"/>
        </w:rPr>
      </w:pPr>
      <w:r>
        <w:rPr>
          <w:rFonts w:hint="eastAsia" w:ascii="宋体" w:hAnsi="宋体"/>
          <w:color w:val="auto"/>
          <w:sz w:val="24"/>
        </w:rPr>
        <w:t xml:space="preserve">（2）供应商需按照采购文件的要求提供相应的《中小企业声明函》（见附件）。供应商提供的《中小企业声明函》必须真实有效，如果被举报经查实出具虚假声明函的，将被取消谈判资格，并按有关规定予以处理。</w:t>
      </w:r>
      <w:r/>
    </w:p>
    <w:p>
      <w:pPr>
        <w:ind w:firstLine="480"/>
        <w:spacing w:line="460" w:lineRule="exact"/>
        <w:tabs>
          <w:tab w:val="left" w:pos="900" w:leader="none"/>
        </w:tabs>
        <w:rPr>
          <w:rFonts w:ascii="宋体" w:hAnsi="宋体"/>
          <w:b/>
          <w:bCs/>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（3）企业划型标准请参照《关于印发中小企业划型标准规定的通知》（工信部联企业[2011]300号）文件规定自行填写。本项目所属行业为</w:t>
      </w:r>
      <w:r>
        <w:rPr>
          <w:rFonts w:hint="eastAsia" w:ascii="宋体" w:hAnsi="宋体"/>
          <w:b/>
          <w:bCs/>
          <w:color w:val="auto"/>
          <w:sz w:val="24"/>
        </w:rPr>
        <w:t xml:space="preserve">：</w:t>
      </w:r>
      <w:r>
        <w:rPr>
          <w:rFonts w:ascii="宋体" w:hAnsi="宋体" w:cs="宋体"/>
          <w:b/>
          <w:bCs/>
          <w:color w:val="auto"/>
          <w:sz w:val="24"/>
          <w:u w:val="single"/>
        </w:rPr>
        <w:t xml:space="preserve">物业管理</w:t>
      </w:r>
      <w:r>
        <w:rPr>
          <w:rFonts w:hint="eastAsia" w:ascii="宋体" w:hAnsi="宋体" w:cs="宋体"/>
          <w:b/>
          <w:bCs/>
          <w:color w:val="auto"/>
          <w:sz w:val="24"/>
          <w:u w:val="single"/>
        </w:rPr>
        <w:t xml:space="preserve"> </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（4）监狱企业、残疾人福利性单位按照《关于促进残疾人就业政府采购政策的通知》财库[2017]141号和财政部司法部关于政府采购支持监狱企业发展有关问题的通知--财库[2014]68号文件执行。</w:t>
      </w:r>
      <w:r/>
    </w:p>
    <w:p>
      <w:pPr>
        <w:ind w:firstLine="482"/>
        <w:spacing w:line="460" w:lineRule="exact"/>
        <w:widowControl w:val="off"/>
        <w:tabs>
          <w:tab w:val="left" w:pos="900" w:leader="none"/>
        </w:tabs>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 xml:space="preserve">本项目专门面向中小企业,供应商应为中小微企业、监狱企业、残疾人福利性单位。</w:t>
      </w:r>
      <w:r>
        <w:rPr>
          <w:rFonts w:ascii="Times New Roman" w:hAnsi="Times New Roman" w:cs="Times New Roman"/>
          <w:b/>
          <w:bCs/>
          <w:color w:val="auto"/>
          <w:sz w:val="24"/>
          <w:szCs w:val="24"/>
        </w:rPr>
        <w:t xml:space="preserve">评审时不另外进行价格扣除。</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27.4采购活动终止的情况</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出现下列情形之一的，本次竞争性谈判采购活动将被终止：</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27.4.1因情况变化，不再符合规定的竞争性谈判采购方式适用情形的。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27.4.2出现影响采购公正的违法、违规行为的。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27.4.3在采购过程中，符合要求的供应商或者最后报价未超过采购预算的供应商不足3家的。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27.3.4在苏采云系统规定时间内成功解密电子响应文件的供应商不足3家的。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27.4采购活动终止的情况</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出现下列情形之一的，本次竞争性谈判采购活动将被终止：</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27.4.1因情况变化，不再符合规定的竞争性谈判采购方式适用情形的。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27.4.2出现影响采购公正的违法、违规行为的。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27.4.3在采购过程中，符合要求的供应商或者最后报价未超过采购预算的供应商不足3家的。</w:t>
      </w:r>
      <w:r/>
    </w:p>
    <w:p>
      <w:pPr>
        <w:ind w:firstLine="480"/>
        <w:spacing w:line="460" w:lineRule="exac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27.3.4在苏采云系统规定时间内成功解密电子响应文件的供应商不足3家的。</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28、成交供应商被取消成交资格情形</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若有充分证据证明，成交供应商出现下列情况之一的，一经查实，将被取消成交资格：</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28.1提供虚假材料谋取成交的。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28.2与评审专家、采购人、其他供应商或者交易中心工作人员恶意串通的。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28.3向评审专家、采购人或交易中心工作人员行贿或者提供其他不正当利益的。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28.4恶意竞争，最后报价明显低于其自身合理成本且又无法提供证明的。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28.5不满足本谈判文件规定的实质性要求，但在评审过程中又未被谈判小组发现的。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28.6成交后无正当理由拒不与采购人签订政府采购合同或者未按照谈判文件确定的事项签订政府采购合同的。</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28.7将政府采购合同转包的。</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29、质疑处理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29.1提出质疑的供应商应当是参与所质疑项目采购活动的供应商。潜在供应商依法获取其可质疑的采购文件的，可以对采购文件提出质疑。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29.2.1对可以质疑的采购文件提出质疑的，为收到采购文件之日或者采购文件公告期限届满之日。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29.2.2对采购过程提出质疑的，为各采购程序环节结束之日。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29.2.3对成交结果提出质疑的，为成交结果公告期限届满之日。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29.4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交易中心及采购人只接收以纸质原件形式送达的质疑，建议供应商尽量通过邮寄方式提交质疑（采购人和交易中心不接受未填写快递运单的快件）。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采购人质疑接收人及联系方式见本谈判文件第一章。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 以下情形的质疑不予受理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29.5.1内容不符合《政府采购质疑和投诉办法》第十二条规定的质疑。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29.5.2超出政府采购法定期限的质疑。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29.5.3以传真、电子邮件等方式递交的非原件形式的质疑。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29.5.4未参加谈判活动的供应商或在谈判活动中自身权益未受到损害的供应商所提出的质疑。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29.5.5供应商组成联合体参加谈判，联合体中任何一方或多方未按要求签字、盖章、加盖公章的质疑。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30、成交通知书</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七、授予合同</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31. 签订合同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31.l成交供应商应当在成交通知书发出之日起三十日内，按照谈判文件确定的事项与采购人签订政府采购合同。所签订的合同不得对采购文件和成交供应商响应文件作实质性修改。采购人不得向成交供应商提出任何不合理的要求，作为签订合同的条件，不得与成交供应商私下订立背离合同实质性内容的协议。采购人应当自政府采购合同签订之日起</w:t>
      </w:r>
      <w:r>
        <w:rPr>
          <w:rFonts w:hint="eastAsia" w:ascii="宋体" w:hAnsi="宋体" w:cs="宋体"/>
          <w:b/>
          <w:color w:val="auto"/>
          <w:sz w:val="24"/>
          <w:szCs w:val="24"/>
        </w:rPr>
        <w:t xml:space="preserve">两个</w:t>
      </w:r>
      <w:r>
        <w:rPr>
          <w:rFonts w:hint="eastAsia" w:ascii="宋体" w:hAnsi="宋体" w:cs="宋体"/>
          <w:color w:val="auto"/>
          <w:sz w:val="24"/>
          <w:szCs w:val="24"/>
        </w:rPr>
        <w:t xml:space="preserve">工作日内，将政府采购合同在省级以上人民政府财政部门指定的媒体上公告，但政府采购合同中涉及国家秘密、商业秘密的内容除外。</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31.2谈判文件、成交供应商的响应文件及谈判过程中有关澄清、承诺文件均应作为合同附件。</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31.3 签订合同后，</w:t>
      </w:r>
      <w:r>
        <w:rPr>
          <w:rFonts w:hint="eastAsia" w:ascii="宋体" w:hAnsi="宋体" w:cs="宋体"/>
          <w:i/>
          <w:color w:val="auto"/>
          <w:sz w:val="24"/>
          <w:szCs w:val="24"/>
          <w:u w:val="single"/>
        </w:rPr>
        <w:t xml:space="preserve">成交供应商不得将合同标的进行转包</w:t>
      </w:r>
      <w:r>
        <w:rPr>
          <w:rFonts w:hint="eastAsia" w:ascii="宋体" w:hAnsi="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成交方非因不可抗力未履行采购文件、响应文件和合同规定的义务，一经查实，交易中心将根据具体情况提请政府采购管理部门作出相应处理。</w:t>
      </w:r>
      <w:r/>
    </w:p>
    <w:p>
      <w:pPr>
        <w:ind w:firstLine="482"/>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32、标的物的追加</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2"/>
        <w:spacing w:line="460" w:lineRule="exact"/>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bookmarkStart w:id="12" w:name="_Toc120614221"/>
      <w:r>
        <w:rPr>
          <w:rFonts w:hint="eastAsia" w:ascii="宋体" w:hAnsi="宋体" w:cs="宋体"/>
          <w:b/>
          <w:color w:val="auto"/>
          <w:sz w:val="24"/>
          <w:szCs w:val="24"/>
        </w:rPr>
        <w:t xml:space="preserve">33、政府采购履约资金扶持政策</w:t>
      </w:r>
      <w:bookmarkEnd w:id="12"/>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33.1成交供应商可凭政府采购合同办理融资贷款，详情请见江苏政府采购网“政采贷”专栏。</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bookmarkStart w:id="13" w:name="_Toc156654680"/>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34、落实《商品包装政府采购需求标准（试行）》、《快递包装政府采购需求标准（试行）》的相关政策，商品包装和快递包装应符合文件要求。</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35、按照《绿色数据中心政府采购需求标准(试行)》（财库[2023]7号）文件要求执行。</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36、落实《财政部农业部国家乡村振兴局关于运用政府采购政策支持乡村产业振兴的通知》（财库[2021]19号）、《江苏省财政厅 江苏省乡村振兴局 江苏省代销合作总社关于做好运用政府采购政策支持消费帮促行动的通知》（苏财购[2021]77号）的相关政策。</w:t>
      </w:r>
      <w:bookmarkEnd w:id="13"/>
      <w:r/>
      <w:r/>
    </w:p>
    <w:p>
      <w:pPr>
        <w:ind w:firstLine="883"/>
        <w:jc w:val="center"/>
        <w:spacing w:line="460" w:lineRule="exact"/>
        <w:rPr>
          <w:rFonts w:ascii="宋体" w:hAnsi="宋体" w:cs="宋体"/>
          <w:b/>
          <w:bCs/>
          <w:color w:val="auto"/>
          <w:sz w:val="44"/>
        </w:rPr>
      </w:pPr>
      <w:r/>
      <w:bookmarkStart w:id="14" w:name="_Toc20262"/>
      <w:r/>
      <w:r/>
    </w:p>
    <w:p>
      <w:pPr>
        <w:jc w:val="both"/>
        <w:spacing w:line="460" w:lineRule="exact"/>
        <w:rPr>
          <w:rFonts w:ascii="宋体" w:hAnsi="宋体" w:cs="宋体"/>
          <w:b/>
          <w:bCs/>
          <w:color w:val="auto"/>
          <w:sz w:val="44"/>
        </w:rPr>
      </w:pPr>
      <w:r>
        <w:rPr>
          <w:rFonts w:ascii="宋体" w:hAnsi="宋体" w:cs="宋体"/>
          <w:b/>
          <w:bCs/>
          <w:color w:val="auto"/>
          <w:sz w:val="44"/>
        </w:rPr>
      </w:r>
      <w:r/>
    </w:p>
    <w:p>
      <w:pPr>
        <w:jc w:val="both"/>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hint="eastAsia" w:ascii="宋体" w:hAnsi="宋体" w:cs="宋体"/>
          <w:b/>
          <w:bCs/>
          <w:color w:val="auto"/>
          <w:sz w:val="44"/>
        </w:rPr>
      </w:pPr>
      <w:r>
        <w:rPr>
          <w:rFonts w:hint="eastAsia" w:ascii="宋体" w:hAnsi="宋体" w:cs="宋体"/>
          <w:b/>
          <w:bCs/>
          <w:color w:val="auto"/>
          <w:sz w:val="44"/>
        </w:rPr>
      </w:r>
      <w:r/>
    </w:p>
    <w:p>
      <w:pPr>
        <w:ind w:firstLine="883"/>
        <w:jc w:val="center"/>
        <w:spacing w:line="460" w:lineRule="exact"/>
        <w:rPr>
          <w:rFonts w:ascii="宋体" w:hAnsi="宋体" w:cs="宋体"/>
          <w:color w:val="auto"/>
          <w:sz w:val="24"/>
          <w:szCs w:val="24"/>
        </w:rPr>
      </w:pPr>
      <w:r>
        <w:rPr>
          <w:rFonts w:hint="eastAsia" w:ascii="宋体" w:hAnsi="宋体" w:cs="宋体"/>
          <w:b/>
          <w:bCs/>
          <w:color w:val="auto"/>
          <w:sz w:val="44"/>
        </w:rPr>
        <w:t xml:space="preserve">第三章 合同文本</w:t>
      </w:r>
      <w:bookmarkEnd w:id="14"/>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以下为成交后签定本项目合同的通用条款，成交供应商不得提出实质性的修改。</w:t>
      </w:r>
      <w:r/>
    </w:p>
    <w:p>
      <w:pPr>
        <w:ind w:firstLine="562"/>
        <w:jc w:val="center"/>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政府采购合同（服务）（合同编号）</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项目名称：                       项目编号：</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甲方：（买方）_________</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乙方：（卖方）_________</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甲、乙双方根据泰州医药高新技术产业开发区（泰州市高港区）公共资源交易中心</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项目招标的结果，签署本合同。</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一、合同内容</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1.1标的名称：</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1.2标的质量：</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1.3下列文件是构成本合同不可分割的部分：</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1.3.1 采购文件及其补充更正公告；</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1.3.2 乙方提交的响应文件和在谈判过程中所作的其它承诺、声明、书面变更材料等；</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1.3.3 资格证明文件；</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1.3.4 中标（成交）通知书；</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1.3.5 买方、卖方商定的其他必要文件。</w:t>
      </w:r>
      <w:r/>
    </w:p>
    <w:p>
      <w:pPr>
        <w:pStyle w:val="758"/>
        <w:ind w:firstLine="480"/>
        <w:spacing w:beforeAutospacing="0" w:afterAutospacing="0" w:line="460" w:lineRule="exact"/>
        <w:widowControl w:val="off"/>
        <w:rPr>
          <w:rFonts w:ascii="宋体" w:hAnsi="宋体" w:cs="宋体"/>
          <w:color w:val="auto"/>
          <w:szCs w:val="24"/>
        </w:rPr>
      </w:pPr>
      <w:r/>
      <w:bookmarkStart w:id="15" w:name="_Toc468803323"/>
      <w:r/>
      <w:bookmarkStart w:id="16" w:name="_Toc386627917"/>
      <w:r/>
      <w:bookmarkStart w:id="17" w:name="_Toc386627689"/>
      <w:r/>
      <w:bookmarkStart w:id="18" w:name="_Toc386631123"/>
      <w:r>
        <w:rPr>
          <w:rFonts w:hint="eastAsia" w:ascii="宋体" w:hAnsi="宋体" w:cs="宋体"/>
          <w:color w:val="auto"/>
          <w:szCs w:val="24"/>
        </w:rPr>
        <w:t xml:space="preserve">1.4物业管理</w:t>
      </w:r>
      <w:bookmarkEnd w:id="15"/>
      <w:r>
        <w:rPr>
          <w:rFonts w:hint="eastAsia" w:ascii="宋体" w:hAnsi="宋体" w:cs="宋体"/>
          <w:color w:val="auto"/>
          <w:szCs w:val="24"/>
        </w:rPr>
        <w:t xml:space="preserve">服务委托时间、服务内容及服务面积：</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1.4.1根据物业服务采购文件、响应报价文件和中标（成交）通知书，签订合同</w:t>
      </w:r>
      <w:r>
        <w:rPr>
          <w:rFonts w:hint="eastAsia" w:ascii="宋体" w:hAnsi="宋体" w:cs="宋体"/>
          <w:b/>
          <w:bCs/>
          <w:color w:val="auto"/>
          <w:szCs w:val="24"/>
        </w:rPr>
        <w:t xml:space="preserve">。合同服务时间：   年，时间自  至   。</w:t>
      </w:r>
      <w:r>
        <w:rPr>
          <w:rFonts w:hint="eastAsia" w:ascii="宋体" w:hAnsi="宋体" w:cs="宋体"/>
          <w:color w:val="auto"/>
          <w:szCs w:val="24"/>
        </w:rPr>
        <w:t xml:space="preserve">但如果甲方认为乙方在本物业服务中未能履行服务承诺和合同规定的义务，管理服务质量低劣、员工业务水平较差，甲方多次指出仍不改正并无相应保证措施的，则甲方有权根据《物业管理条例》、《江苏省物业管理条例》和相应的法律法规，通过考核方式决定乙方的取舍。</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1.4.2乙方在报价时应充分考虑服务期内的市场因素和成本变化状况的风险，一旦成交，所报的合同报价，即为</w:t>
      </w:r>
      <w:r>
        <w:rPr>
          <w:rFonts w:hint="eastAsia" w:ascii="宋体" w:hAnsi="宋体" w:cs="宋体"/>
          <w:b/>
          <w:bCs/>
          <w:color w:val="auto"/>
          <w:szCs w:val="24"/>
        </w:rPr>
        <w:t xml:space="preserve">合同价一次性包干</w:t>
      </w:r>
      <w:r>
        <w:rPr>
          <w:rFonts w:hint="eastAsia" w:ascii="宋体" w:hAnsi="宋体" w:cs="宋体"/>
          <w:color w:val="auto"/>
          <w:szCs w:val="24"/>
        </w:rPr>
        <w:t xml:space="preserve">，不得以任何理由要求变更合同价。</w:t>
      </w:r>
      <w:r/>
    </w:p>
    <w:p>
      <w:pPr>
        <w:pStyle w:val="758"/>
        <w:ind w:firstLine="482"/>
        <w:spacing w:beforeAutospacing="0" w:afterAutospacing="0" w:line="460" w:lineRule="exact"/>
        <w:widowControl w:val="off"/>
        <w:rPr>
          <w:rFonts w:ascii="宋体" w:hAnsi="宋体" w:cs="宋体"/>
          <w:color w:val="auto"/>
          <w:szCs w:val="24"/>
        </w:rPr>
      </w:pPr>
      <w:r>
        <w:rPr>
          <w:rFonts w:hint="eastAsia" w:ascii="宋体" w:hAnsi="宋体" w:cs="宋体"/>
          <w:b/>
          <w:bCs/>
          <w:color w:val="auto"/>
          <w:szCs w:val="24"/>
        </w:rPr>
        <w:t xml:space="preserve">注：甲方因工作需要增加或减少物业人员，可依据乙方响应报价对费用支付进行相应增减，乙方不得有疑义</w:t>
      </w:r>
      <w:r>
        <w:rPr>
          <w:rFonts w:hint="eastAsia" w:ascii="宋体" w:hAnsi="宋体" w:cs="宋体"/>
          <w:color w:val="auto"/>
          <w:szCs w:val="24"/>
        </w:rPr>
        <w:t xml:space="preserve">。</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1.5物业服务内容： </w:t>
      </w:r>
      <w:r/>
    </w:p>
    <w:p>
      <w:pPr>
        <w:pStyle w:val="758"/>
        <w:ind w:firstLine="480"/>
        <w:spacing w:beforeAutospacing="0" w:afterAutospacing="0" w:line="460" w:lineRule="exact"/>
        <w:shd w:val="clear" w:color="auto" w:fill="ffffff"/>
        <w:rPr>
          <w:rFonts w:ascii="宋体" w:hAnsi="宋体" w:cs="宋体"/>
          <w:color w:val="auto"/>
          <w:szCs w:val="24"/>
        </w:rPr>
      </w:pPr>
      <w:r>
        <w:rPr>
          <w:rFonts w:hint="eastAsia" w:ascii="宋体" w:hAnsi="宋体" w:cs="宋体"/>
          <w:color w:val="auto"/>
          <w:szCs w:val="24"/>
          <w:shd w:val="clear" w:color="auto" w:fill="ffffff"/>
        </w:rPr>
        <w:t xml:space="preserve">1.6物业管理服务面积：</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1.7甲乙双方均应指定专人作为本合同履行期间双方之间的联络人，所有一方向相对方正式知会事项的通知到达相对方指定联络人即视为到达对方。</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甲方指定联络人：</w:t>
      </w:r>
      <w:r>
        <w:rPr>
          <w:rFonts w:hint="eastAsia" w:ascii="宋体" w:hAnsi="宋体" w:cs="宋体"/>
          <w:color w:val="auto"/>
          <w:szCs w:val="24"/>
          <w:u w:val="single"/>
        </w:rPr>
        <w:t xml:space="preserve">             </w:t>
      </w:r>
      <w:r>
        <w:rPr>
          <w:rFonts w:hint="eastAsia" w:ascii="宋体" w:hAnsi="宋体" w:cs="宋体"/>
          <w:color w:val="auto"/>
          <w:szCs w:val="24"/>
        </w:rPr>
        <w:t xml:space="preserve"> </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姓 名： </w:t>
      </w:r>
      <w:r>
        <w:rPr>
          <w:rFonts w:hint="eastAsia" w:ascii="宋体" w:hAnsi="宋体" w:cs="宋体"/>
          <w:color w:val="auto"/>
          <w:szCs w:val="24"/>
          <w:u w:val="single"/>
        </w:rPr>
        <w:t xml:space="preserve">             </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联系方式：</w:t>
      </w:r>
      <w:r>
        <w:rPr>
          <w:rFonts w:hint="eastAsia" w:ascii="宋体" w:hAnsi="宋体" w:cs="宋体"/>
          <w:color w:val="auto"/>
          <w:szCs w:val="24"/>
          <w:u w:val="single"/>
        </w:rPr>
        <w:t xml:space="preserve">             </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乙方指定联络人：</w:t>
      </w:r>
      <w:r>
        <w:rPr>
          <w:rFonts w:hint="eastAsia" w:ascii="宋体" w:hAnsi="宋体" w:cs="宋体"/>
          <w:color w:val="auto"/>
          <w:szCs w:val="24"/>
          <w:u w:val="single"/>
        </w:rPr>
        <w:t xml:space="preserve">             </w:t>
      </w:r>
      <w:r/>
    </w:p>
    <w:p>
      <w:pPr>
        <w:pStyle w:val="758"/>
        <w:ind w:firstLine="480"/>
        <w:spacing w:beforeAutospacing="0" w:afterAutospacing="0" w:line="460" w:lineRule="exact"/>
        <w:widowControl w:val="off"/>
        <w:rPr>
          <w:rFonts w:ascii="宋体" w:hAnsi="宋体" w:cs="宋体"/>
          <w:color w:val="auto"/>
          <w:szCs w:val="24"/>
        </w:rPr>
      </w:pPr>
      <w:r>
        <w:rPr>
          <w:rFonts w:hint="eastAsia" w:ascii="宋体" w:hAnsi="宋体" w:cs="宋体"/>
          <w:color w:val="auto"/>
          <w:szCs w:val="24"/>
        </w:rPr>
        <w:t xml:space="preserve">姓 名：</w:t>
      </w:r>
      <w:r>
        <w:rPr>
          <w:rFonts w:hint="eastAsia" w:ascii="宋体" w:hAnsi="宋体" w:cs="宋体"/>
          <w:color w:val="auto"/>
          <w:szCs w:val="24"/>
          <w:u w:val="single"/>
        </w:rPr>
        <w:t xml:space="preserve">             </w:t>
      </w:r>
      <w:r/>
    </w:p>
    <w:p>
      <w:pPr>
        <w:pStyle w:val="758"/>
        <w:ind w:firstLine="480"/>
        <w:spacing w:beforeAutospacing="0" w:afterAutospacing="0" w:line="460" w:lineRule="exact"/>
        <w:shd w:val="clear" w:color="auto" w:fill="ffffff"/>
        <w:rPr>
          <w:rFonts w:ascii="宋体" w:hAnsi="宋体" w:cs="宋体"/>
          <w:color w:val="auto"/>
          <w:szCs w:val="24"/>
        </w:rPr>
      </w:pPr>
      <w:r>
        <w:rPr>
          <w:rFonts w:hint="eastAsia" w:ascii="宋体" w:hAnsi="宋体" w:cs="宋体"/>
          <w:color w:val="auto"/>
          <w:szCs w:val="24"/>
          <w:shd w:val="clear" w:color="auto" w:fill="ffffff"/>
        </w:rPr>
        <w:t xml:space="preserve">联系方式：</w:t>
      </w:r>
      <w:r>
        <w:rPr>
          <w:rFonts w:hint="eastAsia" w:ascii="宋体" w:hAnsi="宋体" w:cs="宋体"/>
          <w:color w:val="auto"/>
          <w:szCs w:val="24"/>
          <w:u w:val="single"/>
          <w:shd w:val="clear" w:color="auto" w:fill="ffffff"/>
        </w:rPr>
        <w:t xml:space="preserve">             </w:t>
      </w:r>
      <w:bookmarkEnd w:id="16"/>
      <w:r/>
      <w:bookmarkEnd w:id="17"/>
      <w:r/>
      <w:bookmarkEnd w:id="18"/>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二、合同金额</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2.1 本合同金额为（大写）：____________________________________圆（_______________元）人民币或其他币种。</w:t>
      </w:r>
      <w:r/>
    </w:p>
    <w:p>
      <w:pPr>
        <w:ind w:firstLine="480"/>
        <w:spacing w:line="460" w:lineRule="exact"/>
        <w:shd w:val="clear" w:color="ffffff" w:fill="ffff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2.2本合同总价包括采购文件所列项目服务管理内容、服装、管理费、各种税金、人工、保险、劳保等一切费用。</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三、技术资料</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3.1乙方应按谈判文件规定的时间向甲方提供与合同标的有关的技术资料。</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四、知识产权</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五、产权担保</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5.1乙方保证所交付的合同标的的所有权完全属于乙方且无任何抵押、查封等产权瑕疵。</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六、履约保证金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6.1本项目无需缴纳履约保证金</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七、合同转包或分包</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7.1乙方不得将合同标的转包给他人履行。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7.2乙方不得将合同标的分包给他人履行。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7.3乙方如有转包或未经甲方同意的分包行为，甲方有权解除合同。</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八、合同款项支付</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8.1合同款项的支付方式及进度安排：</w:t>
      </w:r>
      <w:r/>
    </w:p>
    <w:p>
      <w:pPr>
        <w:ind w:firstLine="480"/>
        <w:spacing w:line="460" w:lineRule="exact"/>
        <w:rPr>
          <w:rFonts w:ascii="宋体" w:hAnsi="宋体" w:cs="Courier New"/>
          <w:bCs/>
          <w:color w:val="auto"/>
          <w:sz w:val="24"/>
          <w:szCs w:val="24"/>
        </w:rPr>
      </w:pPr>
      <w:r>
        <w:rPr>
          <w:rFonts w:ascii="宋体" w:hAnsi="宋体" w:cs="宋体"/>
          <w:color w:val="auto"/>
          <w:sz w:val="24"/>
        </w:rPr>
        <w:t xml:space="preserve">按照合同约定时间进场提供服务。合同签订后30日内甲方支付年合同价的30%作为预付款。其余部分每月考核，每月服务费= </w:t>
      </w:r>
      <w:r>
        <w:rPr>
          <w:rFonts w:hint="eastAsia" w:ascii="宋体" w:hAnsi="宋体" w:cs="宋体"/>
          <w:color w:val="auto"/>
          <w:sz w:val="24"/>
        </w:rPr>
        <w:t xml:space="preserve">（</w:t>
      </w:r>
      <w:r>
        <w:rPr>
          <w:rFonts w:ascii="宋体" w:hAnsi="宋体" w:cs="宋体"/>
          <w:color w:val="auto"/>
          <w:sz w:val="24"/>
        </w:rPr>
        <w:t xml:space="preserve">成交金额-预付金额</w:t>
      </w:r>
      <w:r>
        <w:rPr>
          <w:rFonts w:hint="eastAsia" w:ascii="宋体" w:hAnsi="宋体" w:cs="宋体"/>
          <w:color w:val="auto"/>
          <w:sz w:val="24"/>
        </w:rPr>
        <w:t xml:space="preserve">）</w:t>
      </w:r>
      <w:r>
        <w:rPr>
          <w:rFonts w:ascii="宋体" w:hAnsi="宋体" w:cs="宋体"/>
          <w:color w:val="auto"/>
          <w:sz w:val="24"/>
        </w:rPr>
        <w:t xml:space="preserve"> /12-考核扣款，按月付款。</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九、税费</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9.1本合同执行中相关的一切税费均由乙方负担。</w:t>
      </w:r>
      <w:r/>
    </w:p>
    <w:p>
      <w:pPr>
        <w:ind w:firstLine="562"/>
        <w:spacing w:line="460" w:lineRule="exac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十、检查考核</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10.1甲方有权利在物业服务合同履行期间，依据谈判文件及合同中规定的物业管理服务内容及考核办法（细则）进行检查，对乙方的服务质量、业主满意度进行定期或随机的考核，每月至少考核一次。</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10.2考核方式可由甲方自行组织或委托第三方进行，可采取定期检查、随机抽查调查、甲方或外租单位问卷，但不仅限以上方式。</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10.3服务质量须满足业主单位日常运行要求，考核办法及标准按招标文件中的《服务质量考核办法及细则》执行。若考核办法、考核标准视情进行调整完善，按新的考核办法、标准执行。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10.4做好检查考核等方面的记录工作。</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十一、违约责任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 乙方的责任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11.1.1乙方未按合同规定的质量要求提供服务，甲方有权终止合同，由此造成乙方的直接损失和间接损失甲方不予补偿，造成甲方损失时，甲方有权要求乙方赔偿，可从余款中直接扣除，不足部分向乙方追索。</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11.1.2乙方应执行国家有关规定，负责乙方员工的生产、事故、伤残、死亡和劳务纠纷，甲方不承担任何相关责任。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11.1.3由于乙方管理不善或重大失误，造成甲方或第三方财产损失或人身伤害的，乙方应承担一切责任（为此所需的保险由乙方自行承担）。</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11.1.4乙方在响应文件《人员配置最低要求表》中的项目管理人员及服务人员不得擅自更换，如确需更换，应经甲方同意，否则甲方有权解除合同并追诉由此给甲方带来的各项损失。</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11.1.5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11.1.6乙方在履行合同中产生的一切非因甲方过错导致的损失，均由乙方自行承担责任。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11.2 甲方责任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11.2.1甲方按合同履约，甲方按期付款，若甲方违约应向乙方支付违约金，每逾期一天，按合同价格的万分之二支付违约金。</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11.2.2甲方若需派出人员参与乙方的物业管理工作，则人员关系隶属甲方，其收入、福利、医疗等一切待遇均由甲方负责，乙方负责人员的考核与管理，甲方所派人员应服从乙方的管理，如有违规等现象，乙方应以书面形式报甲方，由甲方处置。</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11.3甲方无理由单方面拒绝履行合同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如合同签订后，甲方无理由单方面拒绝履行合同，乙方有权向甲方追索由此给乙方造成的一切损失。</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11.4不能按时进场</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若由于甲方的原因致使合同签订后乙方不能按时进场，则乙方有权向甲方追索由此造成的损失。</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十二、甲乙双方的权利与义务</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 甲方权利、义务</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 甲方负责对乙方的工作实施检查和管理，依据考核细则，每月至少进行一次考核评定，并与乙方商量解决有关问题。对不符合质量标准的管理服务，要求乙方整改落实。如乙方派出的管理、服务人员工作表现不好，甲方可通知乙方对其考核或更换人员。如因乙方不能按约定完成管理服务目标或管理不善造成甲方重大经济损失，甲方有权终止协议，并追究乙方的经济和法律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12.1.2协助乙方制定《物业管理制度》。委托乙方对违反物业管理法规和《物业管理制度》的责任人和责任单位进行处理，包括对违反制度者进行批评教育。如责任者属甲方管理范围，甲方根据乙方考核通知，负责对违规部门或个人进行教育、扣款等处理。对第三方可责令停工、责令赔偿经济损失等。</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12.1.3负责免费向乙方提供物业管理工作所必需的资料、水电。</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12.1.4甲方对乙方相关节能工作进行指导，督促乙方加大节能管理力度。</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12.1.5根据有关部门的要求，指导、协调乙方妥善处理与物业管理服务相关的爱国卫生等工作。</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12.1.6物业管理用房、休息房及开办费：甲方根据物业工作实际需要提供相应的物业管理用房，交物业管理人员使用。另甲方只提供值班人员的少量公共休息间，不提供员工宿舍。前期开办费由物业公司依据工作需求进行测算，计入投标总报价中。</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12.1.7甲方负责提供水电日常维修耗材。</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12.1.8 不在本合同约定的物业管理服务范围内，需由甲方承担的相关费用。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12.1.9协助乙方做好有关项目管理的宣传教育，协调乙方与地方行政管理部门的关系。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12.1.10根据考核情况按时支付物业服务费用。每年连续考核两次为“不达标”，甲方有权单方面提出终止合同，并且不承担违约责任。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12.1.11审议乙方服务项目的年度计划、工作安排，并予以监督。</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12.1.12甲方有权按照合同约定和法律规定的标准规范，对乙方实施的物业管理服务提出修改和变更建议。</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12.1.13负责协调、处理、解决本合同生效前发生的遗留问题，便于乙方开展工作。</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12.1.14法律、法规规定由甲方承担的其他责任。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12.2乙方权利、义务：</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12.2.1乙方须作出以下书面承诺：</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（1）遵守《中华人民共和国民法典》、《中华人民共和国物权法》、《物业管理条例》（中华人民共和国国务院令第379号）、《江苏省物业管理条例》和泰州市最低工资标准等相关规定；</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（2）物业管理公司必须接受</w:t>
      </w:r>
      <w:r>
        <w:rPr>
          <w:rFonts w:hint="eastAsia" w:ascii="宋体" w:hAnsi="宋体" w:cs="宋体"/>
          <w:color w:val="auto"/>
          <w:sz w:val="24"/>
          <w:szCs w:val="24"/>
          <w:lang w:eastAsia="zh-CN"/>
        </w:rPr>
        <w:t xml:space="preserve">泰州市孔桥小学、孔桥初级中学</w:t>
      </w:r>
      <w:r>
        <w:rPr>
          <w:rFonts w:hint="eastAsia" w:ascii="宋体" w:hAnsi="宋体" w:cs="宋体"/>
          <w:color w:val="auto"/>
          <w:sz w:val="24"/>
          <w:szCs w:val="24"/>
        </w:rPr>
        <w:t xml:space="preserve">的管理、检查、验收方式、奖励与处罚规定。</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12.2.2在承接物业时，对物业档案资料、共用部位等进行查验，并做好书面确认工作；做好物业资料建档工作。</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12.2.3在本物业管理服务区域设立专门机构负责物业的日常管理工作，并按合同要求委派符合岗位资格要求的人员履行本合同。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12.2.4乙方依据法律法规的规定，根据甲方的委托及实际情况，按照合同约定的服务标准对本项目实施服务，接受甲方检查、管理。及时与甲方沟通，接受甲方的合理化建议。及时向甲方通报本物业管理服务区域有关物业管理服务的重大事项，稳步提升物业管理服务质量。</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12.2.5根据有关法律法规的规定，结合甲方的需求以及实际情况，负责制订汇编《物业管理制度》，制定乙方工作岗位的工作规范和考核办法。根据甲方的委托和《物业管理制度》对违反物业管理规章制度的责任人和责任单位进行处理。制定的各项规章制度和工作规范送甲方备案，并向甲方提供依据工作规程制定的考核标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12.2.6根据合同规定的内容，负责编制本管理项目的物业管理服务方案、年度工作计划、内部考核办法，经甲方批准后，由乙方组织实施。</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12.2.7协助甲方做好物业管理区域内各项节能管理工作，按照甲方的指导要求做好相关节能工作，对物业管理服务人员进行节能管理专业培训，加大节能管理力度。</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12.2.8做好本物业管理区域的安全管理（包括安全秩序等）、事故防范、监控，协助做好全馆设施安全管理、年检、维保工作，对从事本物业的从业人员应进行安全操作培训；遵守甲方和职业健康管理职责要求。根据甲方要求，采取事故防范措施，制定应急预案，组织演练，避免发生安全事故。发生安全事故，乙方在采取应急措施的同时，及时向甲方报告，保护好现场、协助做好处置工作。</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12.2.9 未经过甲方同意，乙方对所管理的甲方公用设施不得擅自占用和改变其使用功能；不得占用、挖掘物业管理区域内道路、场地。</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12.2.10 在经过甲方同意后，乙方才可委托专业公司承担乙方不能或没有资质承担的项目，并由甲方支付费用，合同需经甲方审核同意后方可签订，合同签署后送交甲方备案。乙方对专业公司在甲方所从事的工作承担责任，不得将项目管理的整体责任及利益转让给其他单位或个人。</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12.2.11依据合同约定设置项目管理机构和人员，统一着装，挂牌服务，文明操作，爱护公共财产，如有损坏照价赔偿。</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12.2.12保证从事本物业管理服务项目的人员具备相应的职业资格和应有的素质，有关服务工种的人员，必须按国家规定具备相关工种上岗条件，并符合国家相关部门的要求。水电维修人员需持有低压电工作业证书。做好从业人员有关政治素养方面的审核，负责对物业管理人员进行岗前培训和经常性的职业道德、业务技能培训教育，尤其要加强安全、保密教育，严格遵守甲方有关规章制度。</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12.2.13乙方在响应文件《人员配置最低要求表》中所列的项目管理人员及服务人员在合同履约期内不得擅自更换，如确需更换，须事先得到甲方同意。对甲方提出认为不适合的在岗人员，乙方应在接到甲方变更在岗人员要求后3天内更换到位，直到甲方认可。</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12.2.14乙方应执行国家有关规定依法用工，负责乙方员工的生病、事故、伤残、死亡和劳务纠纷的处理，甲方不承担任何相关责任。</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12.2.15正常作息时间：乙方作息时间随甲方作息时间做相应调整，并保证提前准备工作的质量效应和下班后的保洁效应。</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12.2.16休息日或调休：每天安排值班人员保障常规的保洁、会务、配电房等，根据甲方要求安排人员完成保洁、设备维修等工作。</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12.2.17做好保洁用具及耗材的日常维护管理，认真记好台账，并做到厉行节约。</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12.2.18建立物业服务档案并负责及时记载有关变更情况，在管理期满不再续签新合同时，应移交物业管理权和耗材，撤出本物业。协助甲方做好物业服务的交接和善后工作，移交或配合甲方移交管理用房和物业服务的全部档案资料（包括甲方提供的资料）及账目。全部手续完成后签署物业移交确认书。</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十三、不可抗力事件处理</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13.1在合同有效期内，任何一方因不可抗力事件导致不能履行合同，则合同履行期可延长，其延长期与不可抗力影响期相同。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13.2不可抗力事件发生后，应立即通知对方，并寄送有关权威机构出具的证明。</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13.3不可抗力事件延续120天以上，双方应通过友好协商，确定是否继续履行合同。</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十四、解决争议的方法</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14.1双方在签订、履行合同中所发生的一切争议，应通过友好协商解决。如协商不成，由甲方住所地人民法院管辖。</w:t>
      </w:r>
      <w:r/>
    </w:p>
    <w:p>
      <w:pPr>
        <w:ind w:firstLine="562"/>
        <w:spacing w:line="46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十五、合同生效及其它</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15.1合同经双方法定代表人或授权委托代表人签字并加盖单位公章后生效。</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15.2本合同未尽事宜，遵照中华人民共和国现行法律法规有关条文执行。</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15.3本合同正本一式肆份，具有同等法律效力，甲方、乙方各执两份。</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甲方：                乙方：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地址：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法定代表人或授权代表：         法定代表人或授权代表：</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联系电话：              联系电话：   </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480"/>
        <w:jc w:val="right"/>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签订日期：      年    月   日</w:t>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bookmarkStart w:id="19" w:name="_Toc17056"/>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883"/>
        <w:jc w:val="center"/>
        <w:spacing w:line="46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rPr>
          <w:rFonts w:ascii="宋体" w:hAnsi="宋体" w:cs="宋体"/>
          <w:b/>
          <w:bCs/>
          <w:color w:val="auto"/>
          <w:sz w:val="44"/>
        </w:rPr>
      </w:r>
      <w:r/>
    </w:p>
    <w:p>
      <w:pPr>
        <w:ind w:firstLine="0"/>
        <w:spacing w:line="460" w:lineRule="exact"/>
        <w:rPr>
          <w:rFonts w:ascii="宋体" w:hAnsi="宋体" w:cs="宋体"/>
          <w:b/>
          <w:bCs/>
          <w:color w:val="auto"/>
          <w:sz w:val="44"/>
          <w:szCs w:val="44"/>
        </w:rPr>
        <w:pBdr>
          <w:top w:val="none" w:color="000000" w:sz="0" w:space="0"/>
          <w:left w:val="none" w:color="000000" w:sz="0" w:space="0"/>
          <w:bottom w:val="none" w:color="000000" w:sz="0" w:space="0"/>
          <w:right w:val="none" w:color="000000" w:sz="0" w:space="0"/>
        </w:pBdr>
        <w:outlineLvl w:val="0"/>
      </w:pPr>
      <w:r>
        <w:rPr>
          <w:highlight w:val="none"/>
        </w:rPr>
      </w:r>
      <w:r>
        <w:rPr>
          <w:highlight w:val="none"/>
        </w:rPr>
      </w:r>
      <w:r/>
    </w:p>
    <w:p>
      <w:pPr>
        <w:ind w:firstLine="0"/>
        <w:jc w:val="center"/>
        <w:spacing w:line="460" w:lineRule="exact"/>
        <w:rPr>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44"/>
        </w:rPr>
        <w:t xml:space="preserve">第四章 采购需求</w:t>
      </w:r>
      <w:bookmarkEnd w:id="19"/>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项目属性：服务类项目</w:t>
      </w:r>
      <w:r/>
    </w:p>
    <w:p>
      <w:pPr>
        <w:ind w:firstLine="482"/>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i/>
          <w:color w:val="auto"/>
          <w:sz w:val="24"/>
          <w:szCs w:val="24"/>
          <w:u w:val="single"/>
        </w:rPr>
        <w:t xml:space="preserve">注：本章内容里斜体且有下划线部分为实质性要求和条件，谈判文件不满足的，视为无效投标处理。请各供应商制作电子响应文件时，将实质性响应的内容在政府采购交易系统“符合证明文件格式”中准确填写或上传。</w:t>
      </w:r>
      <w:r/>
    </w:p>
    <w:p>
      <w:pPr>
        <w:ind w:firstLine="562"/>
        <w:jc w:val="both"/>
        <w:spacing w:line="460" w:lineRule="exact"/>
        <w:rPr>
          <w:rFonts w:ascii="宋体" w:hAnsi="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rPr>
        <w:t xml:space="preserve">一、物业管理项目基本情况</w:t>
      </w:r>
      <w:r/>
    </w:p>
    <w:p>
      <w:pPr>
        <w:ind w:firstLine="600"/>
        <w:spacing w:line="40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项目地点位于</w:t>
      </w:r>
      <w:r>
        <w:rPr>
          <w:rFonts w:hint="eastAsia" w:ascii="宋体" w:hAnsi="宋体" w:cs="宋体"/>
          <w:color w:val="auto"/>
          <w:sz w:val="24"/>
          <w:szCs w:val="24"/>
          <w:lang w:val="en-US" w:eastAsia="zh-CN"/>
        </w:rPr>
        <w:t xml:space="preserve">泰州市孔桥小学、孔桥初级中学</w:t>
      </w:r>
      <w:r>
        <w:rPr>
          <w:rFonts w:hint="eastAsia" w:ascii="宋体" w:hAnsi="宋体" w:cs="宋体"/>
          <w:color w:val="auto"/>
          <w:sz w:val="24"/>
          <w:szCs w:val="24"/>
        </w:rPr>
        <w:t xml:space="preserve">。</w:t>
      </w:r>
      <w:r/>
    </w:p>
    <w:p>
      <w:pPr>
        <w:ind w:firstLine="600"/>
        <w:spacing w:line="400" w:lineRule="exact"/>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物业管理范围主要包括：</w:t>
      </w:r>
      <w:r>
        <w:rPr>
          <w:rFonts w:hint="eastAsia" w:ascii="宋体" w:hAnsi="宋体" w:cs="宋体"/>
          <w:color w:val="auto"/>
          <w:sz w:val="24"/>
          <w:szCs w:val="24"/>
          <w:highlight w:val="none"/>
          <w:lang w:val="en-US" w:eastAsia="zh-CN"/>
        </w:rPr>
        <w:t xml:space="preserve">教师宿舍楼及</w:t>
      </w:r>
      <w:r>
        <w:rPr>
          <w:rFonts w:hint="eastAsia" w:ascii="宋体" w:hAnsi="宋体" w:cs="宋体"/>
          <w:color w:val="auto"/>
          <w:sz w:val="24"/>
          <w:szCs w:val="24"/>
          <w:lang w:val="en-US" w:eastAsia="zh-CN"/>
        </w:rPr>
        <w:t xml:space="preserve">校内所有</w:t>
      </w:r>
      <w:r>
        <w:rPr>
          <w:rFonts w:hint="eastAsia" w:ascii="宋体" w:hAnsi="宋体" w:cs="宋体"/>
          <w:color w:val="auto"/>
          <w:sz w:val="24"/>
          <w:szCs w:val="24"/>
        </w:rPr>
        <w:t xml:space="preserve">道路场地清洁，运动场所、</w:t>
      </w:r>
      <w:r>
        <w:rPr>
          <w:rFonts w:hint="eastAsia" w:ascii="宋体" w:hAnsi="宋体" w:cs="宋体"/>
          <w:color w:val="auto"/>
          <w:sz w:val="24"/>
          <w:szCs w:val="24"/>
          <w:lang w:val="en-US" w:eastAsia="zh-CN"/>
        </w:rPr>
        <w:t xml:space="preserve">花圃</w:t>
      </w:r>
      <w:r>
        <w:rPr>
          <w:rFonts w:hint="eastAsia" w:ascii="宋体" w:hAnsi="宋体" w:cs="宋体"/>
          <w:color w:val="auto"/>
          <w:sz w:val="24"/>
          <w:szCs w:val="24"/>
        </w:rPr>
        <w:t xml:space="preserve">等部位的保洁；</w:t>
      </w:r>
      <w:r>
        <w:rPr>
          <w:rFonts w:hint="eastAsia" w:ascii="宋体" w:hAnsi="宋体" w:cs="宋体"/>
          <w:color w:val="auto"/>
          <w:sz w:val="24"/>
          <w:szCs w:val="24"/>
          <w:lang w:val="en-US" w:eastAsia="zh-CN"/>
        </w:rPr>
        <w:t xml:space="preserve">学校</w:t>
      </w:r>
      <w:r>
        <w:rPr>
          <w:rFonts w:hint="eastAsia" w:ascii="宋体" w:hAnsi="宋体" w:cs="宋体"/>
          <w:color w:val="auto"/>
          <w:sz w:val="24"/>
          <w:szCs w:val="24"/>
        </w:rPr>
        <w:t xml:space="preserve">周围环境保洁工作；</w:t>
      </w:r>
      <w:r>
        <w:rPr>
          <w:rFonts w:hint="eastAsia" w:ascii="宋体" w:hAnsi="宋体" w:cs="宋体"/>
          <w:color w:val="auto"/>
          <w:sz w:val="24"/>
          <w:szCs w:val="24"/>
          <w:lang w:val="en-US" w:eastAsia="zh-CN"/>
        </w:rPr>
        <w:t xml:space="preserve">校内</w:t>
      </w:r>
      <w:r>
        <w:rPr>
          <w:rFonts w:hint="eastAsia" w:ascii="宋体" w:hAnsi="宋体" w:cs="宋体"/>
          <w:color w:val="auto"/>
          <w:sz w:val="24"/>
          <w:szCs w:val="24"/>
        </w:rPr>
        <w:t xml:space="preserve">所有办公室、会议室、多功能厅，</w:t>
      </w:r>
      <w:r>
        <w:rPr>
          <w:rFonts w:hint="eastAsia" w:ascii="宋体" w:hAnsi="宋体" w:cs="宋体"/>
          <w:color w:val="auto"/>
          <w:sz w:val="24"/>
          <w:szCs w:val="24"/>
          <w:lang w:val="en-US" w:eastAsia="zh-CN"/>
        </w:rPr>
        <w:t xml:space="preserve">功能室、文印室</w:t>
      </w:r>
      <w:r>
        <w:rPr>
          <w:rFonts w:hint="eastAsia" w:ascii="宋体" w:hAnsi="宋体" w:cs="宋体"/>
          <w:color w:val="auto"/>
          <w:sz w:val="24"/>
          <w:szCs w:val="24"/>
        </w:rPr>
        <w:t xml:space="preserve">以及</w:t>
      </w:r>
      <w:r>
        <w:rPr>
          <w:rFonts w:hint="eastAsia" w:ascii="宋体" w:hAnsi="宋体" w:cs="宋体"/>
          <w:color w:val="auto"/>
          <w:sz w:val="24"/>
          <w:szCs w:val="24"/>
          <w:lang w:val="en-US" w:eastAsia="zh-CN"/>
        </w:rPr>
        <w:t xml:space="preserve">综合楼和教学</w:t>
      </w:r>
      <w:r>
        <w:rPr>
          <w:rFonts w:hint="eastAsia" w:ascii="宋体" w:hAnsi="宋体" w:cs="宋体"/>
          <w:color w:val="auto"/>
          <w:sz w:val="24"/>
          <w:szCs w:val="24"/>
        </w:rPr>
        <w:t xml:space="preserve">楼所有楼梯、</w:t>
      </w:r>
      <w:r>
        <w:rPr>
          <w:rFonts w:hint="eastAsia" w:ascii="宋体" w:hAnsi="宋体" w:cs="宋体"/>
          <w:color w:val="auto"/>
          <w:sz w:val="24"/>
          <w:szCs w:val="24"/>
          <w:lang w:val="en-US" w:eastAsia="zh-CN"/>
        </w:rPr>
        <w:t xml:space="preserve">厕所、</w:t>
      </w:r>
      <w:r>
        <w:rPr>
          <w:rFonts w:hint="eastAsia" w:ascii="宋体" w:hAnsi="宋体" w:cs="宋体"/>
          <w:color w:val="auto"/>
          <w:sz w:val="24"/>
          <w:szCs w:val="24"/>
        </w:rPr>
        <w:t xml:space="preserve">走道、卫生间</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饮水机</w:t>
      </w:r>
      <w:r>
        <w:rPr>
          <w:rFonts w:hint="eastAsia" w:ascii="宋体" w:hAnsi="宋体" w:cs="宋体"/>
          <w:color w:val="auto"/>
          <w:sz w:val="24"/>
          <w:szCs w:val="24"/>
        </w:rPr>
        <w:t xml:space="preserve">等。劳务人员必须服从学校安排的其他事宜。</w:t>
      </w:r>
      <w:r/>
    </w:p>
    <w:p>
      <w:pPr>
        <w:ind w:firstLine="600"/>
        <w:spacing w:line="400" w:lineRule="exact"/>
        <w:rPr>
          <w:rFonts w:ascii="宋体" w:hAnsi="宋体"/>
          <w:color w:val="auto"/>
          <w:sz w:val="24"/>
          <w:szCs w:val="24"/>
        </w:rPr>
      </w:pPr>
      <w:r>
        <w:rPr>
          <w:rFonts w:hint="eastAsia" w:ascii="宋体" w:hAnsi="宋体" w:cs="宋体"/>
          <w:i/>
          <w:iCs/>
          <w:color w:val="auto"/>
          <w:sz w:val="24"/>
          <w:szCs w:val="24"/>
          <w:u w:val="single"/>
        </w:rPr>
        <w:t xml:space="preserve">本次招标需求：保洁人员</w:t>
      </w:r>
      <w:r>
        <w:rPr>
          <w:rFonts w:hint="eastAsia" w:ascii="宋体" w:hAnsi="宋体" w:cs="宋体"/>
          <w:i/>
          <w:iCs/>
          <w:color w:val="auto"/>
          <w:sz w:val="24"/>
          <w:szCs w:val="24"/>
          <w:u w:val="single"/>
          <w:lang w:val="en-US" w:eastAsia="zh-CN"/>
        </w:rPr>
        <w:t xml:space="preserve">1</w:t>
      </w:r>
      <w:r>
        <w:rPr>
          <w:rFonts w:hint="eastAsia" w:ascii="宋体" w:hAnsi="宋体" w:cs="宋体"/>
          <w:i/>
          <w:iCs/>
          <w:color w:val="auto"/>
          <w:sz w:val="24"/>
          <w:szCs w:val="24"/>
          <w:u w:val="single"/>
        </w:rPr>
        <w:t xml:space="preserve">名</w:t>
      </w:r>
      <w:r>
        <w:rPr>
          <w:rFonts w:hint="eastAsia" w:ascii="宋体" w:hAnsi="宋体" w:cs="宋体"/>
          <w:i/>
          <w:iCs/>
          <w:color w:val="auto"/>
          <w:sz w:val="24"/>
          <w:szCs w:val="24"/>
          <w:u w:val="single"/>
          <w:lang w:eastAsia="zh-CN"/>
        </w:rPr>
        <w:t xml:space="preserve">、</w:t>
      </w:r>
      <w:r>
        <w:rPr>
          <w:rFonts w:hint="eastAsia" w:ascii="宋体" w:hAnsi="宋体" w:cs="宋体"/>
          <w:i/>
          <w:iCs/>
          <w:color w:val="auto"/>
          <w:sz w:val="24"/>
          <w:szCs w:val="24"/>
          <w:u w:val="single"/>
          <w:lang w:val="en-US" w:eastAsia="zh-CN"/>
        </w:rPr>
        <w:t xml:space="preserve">水电工1名</w:t>
      </w:r>
      <w:r>
        <w:rPr>
          <w:rFonts w:hint="eastAsia" w:ascii="宋体" w:hAnsi="宋体" w:cs="宋体"/>
          <w:i/>
          <w:iCs/>
          <w:color w:val="auto"/>
          <w:sz w:val="24"/>
          <w:szCs w:val="24"/>
          <w:u w:val="single"/>
        </w:rPr>
        <w:t xml:space="preserve">。具体要求详见人员配置表。</w:t>
      </w:r>
      <w:r/>
    </w:p>
    <w:p>
      <w:pPr>
        <w:ind w:firstLine="562"/>
        <w:jc w:val="both"/>
        <w:spacing w:line="460" w:lineRule="exact"/>
        <w:tabs>
          <w:tab w:val="left" w:pos="945" w:leader="none"/>
        </w:tabs>
        <w:rPr>
          <w:rFonts w:ascii="宋体" w:hAnsi="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rPr>
        <w:t xml:space="preserve">二、物业管理项目采购范围及要求</w:t>
      </w:r>
      <w:r/>
    </w:p>
    <w:p>
      <w:pPr>
        <w:ind w:firstLine="480"/>
        <w:jc w:val="both"/>
        <w:spacing w:line="460" w:lineRule="exact"/>
        <w:tabs>
          <w:tab w:val="left" w:pos="945" w:leader="none"/>
        </w:tabs>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（一）物业服务委托内容</w:t>
      </w:r>
      <w:r>
        <w:rPr>
          <w:rFonts w:hint="eastAsia" w:ascii="宋体" w:hAnsi="宋体" w:cs="宋体"/>
          <w:color w:val="auto"/>
          <w:sz w:val="24"/>
          <w:szCs w:val="24"/>
        </w:rPr>
        <w:t xml:space="preserve">及要求</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1.室内外卫生保洁要求：</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卫生间</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厕所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、饮水机、连廊、过道、楼梯扶手的清洁卫生，垃圾收集、清运。</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楼梯地面、墙壁、每天全面清洁</w:t>
      </w:r>
      <w:r>
        <w:rPr>
          <w:rFonts w:ascii="宋体" w:hAnsi="宋体" w:cs="宋体"/>
          <w:color w:val="auto"/>
          <w:sz w:val="24"/>
          <w:szCs w:val="24"/>
        </w:rPr>
        <w:t xml:space="preserve">1</w:t>
      </w:r>
      <w:r>
        <w:rPr>
          <w:rFonts w:hint="eastAsia" w:ascii="宋体" w:hAnsi="宋体" w:cs="宋体"/>
          <w:color w:val="auto"/>
          <w:sz w:val="24"/>
          <w:szCs w:val="24"/>
        </w:rPr>
        <w:t xml:space="preserve">次，视情巡回清洁。做到地面无垃圾、无杂物、无尘土、无积水、灯具、宣传栏明亮光洁。保持指示牌、标识、消防器材、墙壁和楼道间无灰尘、无蛛网。</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卫生间每天全面清洁</w:t>
      </w:r>
      <w:r>
        <w:rPr>
          <w:rFonts w:ascii="宋体" w:hAnsi="宋体" w:cs="宋体"/>
          <w:color w:val="auto"/>
          <w:sz w:val="24"/>
          <w:szCs w:val="24"/>
        </w:rPr>
        <w:t xml:space="preserve">2</w:t>
      </w:r>
      <w:r>
        <w:rPr>
          <w:rFonts w:hint="eastAsia" w:ascii="宋体" w:hAnsi="宋体" w:cs="宋体"/>
          <w:color w:val="auto"/>
          <w:sz w:val="24"/>
          <w:szCs w:val="24"/>
        </w:rPr>
        <w:t xml:space="preserve">次，做到地面保持干爽，无脚印、无杂物，墙面无污渍、无灰尘，室内无蜘蛛网。洁具无水渍、无污渍，台面干爽无积水。茶篓、纸篓及时更换、清洗，保持干爽清洁。卫生间无异味。每周清除一次卫生死角，水管处、下水道口、排水沟、水池、雨水槽内阴沟、污水井等地方，要确保其内无杂物。</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走廊、连廊每天全面清洁</w:t>
      </w:r>
      <w:r>
        <w:rPr>
          <w:rFonts w:ascii="宋体" w:hAnsi="宋体" w:cs="宋体"/>
          <w:color w:val="auto"/>
          <w:sz w:val="24"/>
          <w:szCs w:val="24"/>
        </w:rPr>
        <w:t xml:space="preserve">2</w:t>
      </w:r>
      <w:r>
        <w:rPr>
          <w:rFonts w:hint="eastAsia" w:ascii="宋体" w:hAnsi="宋体" w:cs="宋体"/>
          <w:color w:val="auto"/>
          <w:sz w:val="24"/>
          <w:szCs w:val="24"/>
        </w:rPr>
        <w:t xml:space="preserve">次，视情巡回。做到地面无灰尘、无脚印、无积垢、无痕迹、无杂物，消火栓、防火门、栏杆扶手、标识宣传牌无灰尘，垃圾箱卫生间地面保持干爽，无脚印、无杂物，墙面无污渍、无灰尘，室内无蜘蛛网。</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会议室、功能室、车库</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棚</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、操场等区域：每周全面打扫1次，每日巡视打扫1次。做到整洁卫生，无纸屑，无垃圾。</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保洁使用的耗材（由采购人承担）</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8"/>
        <w:gridCol w:w="6955"/>
      </w:tblGrid>
      <w:tr>
        <w:trPr>
          <w:jc w:val="center"/>
          <w:trHeight w:val="381"/>
        </w:trPr>
        <w:tc>
          <w:tcPr>
            <w:shd w:val="clear" w:color="auto" w:fill="f2f2f2"/>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序号</w:t>
            </w:r>
            <w:r/>
          </w:p>
        </w:tc>
        <w:tc>
          <w:tcPr>
            <w:shd w:val="clear" w:color="auto" w:fill="f2f2f2"/>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物品名称</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卫生间门垫</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大垃圾袋</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小垃圾袋</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4</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大垃圾桶</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5</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拖把（90公分）布头</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6</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小拖把（20公分）布头</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7</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吸水拖把</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8</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塑料扫帚</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9</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金丝苗扫帚</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10</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塑料纸篓</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11</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塑料水桶</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方水桶（榕水车）</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13</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无纺抹布</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14</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清洁球</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15</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香  球</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16</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空气清鲜剂</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17</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84消毒液</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18</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洗手液</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19</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洗衣粉（500克）</w:t>
            </w:r>
            <w:r/>
          </w:p>
        </w:tc>
      </w:tr>
      <w:tr>
        <w:trPr>
          <w:jc w:val="center"/>
          <w:trHeight w:val="381"/>
        </w:trPr>
        <w:tc>
          <w:tcPr>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w:t>
            </w:r>
            <w:r/>
          </w:p>
        </w:tc>
        <w:tc>
          <w:tcPr>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洁厕灵</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21</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弯头卫生刷子</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22</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丁字刷</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23</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鸡毛刷</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24</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铲  刀</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25</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90公分拖把夹子</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26</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20公分拖把夹子</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玻璃刮擦</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28</w:t>
            </w:r>
            <w:r/>
          </w:p>
        </w:tc>
        <w:tc>
          <w:tcPr>
            <w:tcBorders>
              <w:top w:val="single" w:color="000000" w:sz="4" w:space="0"/>
              <w:left w:val="single" w:color="000000" w:sz="4" w:space="0"/>
              <w:bottom w:val="single" w:color="000000" w:sz="4" w:space="0"/>
              <w:right w:val="single" w:color="000000" w:sz="4" w:space="0"/>
            </w:tcBorders>
            <w:tcW w:w="6955" w:type="dxa"/>
            <w:vAlign w:val="center"/>
            <w:textDirection w:val="lrTb"/>
            <w:noWrap w:val="false"/>
          </w:tcPr>
          <w:p>
            <w:pPr>
              <w:ind w:firstLine="482"/>
              <w:spacing w:line="46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玻璃水</w:t>
            </w:r>
            <w:r/>
          </w:p>
        </w:tc>
      </w:tr>
    </w:tbl>
    <w:p>
      <w:pPr>
        <w:ind w:firstLine="482"/>
        <w:spacing w:line="46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.水电维护</w:t>
      </w:r>
      <w:r>
        <w:rPr>
          <w:rFonts w:hint="eastAsia" w:ascii="宋体" w:hAnsi="宋体" w:cs="宋体"/>
          <w:color w:val="auto"/>
          <w:sz w:val="24"/>
          <w:szCs w:val="24"/>
          <w:lang w:val="en-US" w:eastAsia="zh-CN"/>
        </w:rPr>
        <w:t xml:space="preserve">要求</w:t>
      </w:r>
      <w:r/>
    </w:p>
    <w:p>
      <w:pPr>
        <w:ind w:firstLine="482"/>
        <w:spacing w:line="46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对</w:t>
      </w:r>
      <w:r>
        <w:rPr>
          <w:rFonts w:hint="eastAsia" w:ascii="宋体" w:hAnsi="宋体" w:cs="宋体"/>
          <w:color w:val="auto"/>
          <w:sz w:val="24"/>
          <w:szCs w:val="24"/>
        </w:rPr>
        <w:t xml:space="preserve">校园建筑物内及公共区域、场所内的各类水电设施（不含消防设施）</w:t>
      </w:r>
      <w:r>
        <w:rPr>
          <w:rFonts w:hint="eastAsia" w:ascii="宋体" w:hAnsi="宋体" w:cs="宋体"/>
          <w:color w:val="auto"/>
          <w:sz w:val="24"/>
          <w:szCs w:val="24"/>
          <w:lang w:val="en-US" w:eastAsia="zh-CN"/>
        </w:rPr>
        <w:t xml:space="preserve">进行</w:t>
      </w:r>
      <w:r>
        <w:rPr>
          <w:rFonts w:hint="eastAsia" w:ascii="宋体" w:hAnsi="宋体" w:cs="宋体"/>
          <w:color w:val="auto"/>
          <w:sz w:val="24"/>
          <w:szCs w:val="24"/>
        </w:rPr>
        <w:t xml:space="preserve">日常巡查</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维护，加强配电柜、配电箱、控制柜及线路等重点部位监测，保持公共使用的照明</w:t>
      </w:r>
      <w:r>
        <w:rPr>
          <w:rFonts w:hint="eastAsia" w:ascii="宋体" w:hAnsi="宋体" w:cs="宋体"/>
          <w:color w:val="auto"/>
          <w:sz w:val="24"/>
          <w:szCs w:val="24"/>
          <w:lang w:val="en-US" w:eastAsia="zh-CN"/>
        </w:rPr>
        <w:t xml:space="preserve">灯具</w:t>
      </w:r>
      <w:r>
        <w:rPr>
          <w:rFonts w:hint="eastAsia" w:ascii="宋体" w:hAnsi="宋体" w:cs="宋体"/>
          <w:color w:val="auto"/>
          <w:sz w:val="24"/>
          <w:szCs w:val="24"/>
        </w:rPr>
        <w:t xml:space="preserve">、指示灯具线路、开关、接地等完好，确保用电安全。以及出现故障时，及时维修，确保学校工作的正常开展；</w:t>
      </w:r>
      <w:r/>
    </w:p>
    <w:p>
      <w:pPr>
        <w:ind w:firstLine="482"/>
        <w:spacing w:line="460" w:lineRule="exact"/>
        <w:rPr>
          <w:rFonts w:hint="eastAsia" w:ascii="宋体" w:hAnsi="宋体" w:cs="宋体"/>
          <w:color w:val="auto"/>
          <w:sz w:val="24"/>
          <w:szCs w:val="24"/>
        </w:rPr>
      </w:pPr>
      <w:r>
        <w:rPr>
          <w:rFonts w:hint="eastAsia" w:ascii="宋体" w:hAnsi="宋体" w:cs="宋体"/>
          <w:color w:val="auto"/>
          <w:sz w:val="24"/>
          <w:szCs w:val="24"/>
        </w:rPr>
        <w:t xml:space="preserve">（2）做好学校大型活动现场的水电保障工作，确保高效、安全、可靠；</w:t>
      </w:r>
      <w:r/>
    </w:p>
    <w:p>
      <w:pPr>
        <w:ind w:firstLine="482"/>
        <w:spacing w:line="46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（3）做好维修桌椅、疏通下水道、装卸宣传横幅及标语等简单的后勤服务工作</w:t>
      </w:r>
      <w:r>
        <w:rPr>
          <w:rFonts w:hint="eastAsia" w:ascii="宋体" w:hAnsi="宋体" w:cs="宋体"/>
          <w:color w:val="auto"/>
          <w:sz w:val="24"/>
          <w:szCs w:val="24"/>
          <w:lang w:eastAsia="zh-CN"/>
        </w:rPr>
        <w:t xml:space="preserve">。</w:t>
      </w:r>
      <w:r/>
    </w:p>
    <w:p>
      <w:pPr>
        <w:ind w:firstLine="482"/>
        <w:spacing w:line="460" w:lineRule="exact"/>
        <w:rPr>
          <w:rFonts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.其他后勤服务要求：</w:t>
      </w:r>
      <w:r/>
    </w:p>
    <w:p>
      <w:pPr>
        <w:ind w:firstLine="482"/>
        <w:spacing w:line="460" w:lineRule="exact"/>
        <w:rPr>
          <w:rFonts w:ascii="宋体" w:hAnsi="宋体" w:cs="宋体"/>
          <w:color w:val="auto"/>
          <w:sz w:val="24"/>
          <w:szCs w:val="24"/>
        </w:rPr>
      </w:pPr>
      <w:r>
        <w:rPr>
          <w:rFonts w:hint="eastAsia" w:ascii="宋体" w:hAnsi="宋体" w:cs="宋体"/>
          <w:color w:val="auto"/>
          <w:sz w:val="24"/>
          <w:szCs w:val="24"/>
        </w:rPr>
        <w:t xml:space="preserve"> </w:t>
      </w:r>
      <w:r>
        <w:rPr>
          <w:rFonts w:hint="eastAsia"/>
          <w:color w:val="auto"/>
          <w:sz w:val="24"/>
          <w:szCs w:val="24"/>
        </w:rPr>
        <w:t xml:space="preserve">所有服务人员要服从学校的分工，学校遇有各项活动时要听从安排，协助做好相关工作。</w:t>
      </w:r>
      <w:r>
        <w:rPr>
          <w:rFonts w:hint="eastAsia" w:ascii="宋体" w:hAnsi="宋体" w:cs="宋体"/>
          <w:color w:val="auto"/>
          <w:sz w:val="24"/>
          <w:szCs w:val="24"/>
        </w:rPr>
        <w:t xml:space="preserve">如遇灾害天气（如台风、暴雨、大雪、冰雹等）应在第一时间内响应，及时做好灾后清理工作。</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w:t>
      </w:r>
      <w:r>
        <w:rPr>
          <w:rFonts w:ascii="宋体" w:hAnsi="宋体" w:cs="宋体"/>
          <w:color w:val="auto"/>
          <w:sz w:val="24"/>
          <w:szCs w:val="24"/>
        </w:rPr>
        <w:t xml:space="preserve">、服务质量考核办法及细则</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投标单位须承诺：遵守甲方制定的《服务质量考核办法及细则》，按照项目技术要求的全部内容开展服务工作，如发生服务质量问题，按照考核办法及细则的内容接受考核和处理。</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（1）物业管理考核办法</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为进一步提高项目物业服务精细化管理和服务水平，努力打造特色鲜明、环境优美、功能完善、秩序井然的环境，参照国家有关规定，特制定本考核办法。</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①考核范围</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物业服务区域范围。</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w:t>
      </w:r>
      <w:r>
        <w:rPr>
          <w:rFonts w:ascii="宋体" w:hAnsi="宋体" w:cs="宋体"/>
          <w:color w:val="auto"/>
          <w:sz w:val="24"/>
          <w:szCs w:val="24"/>
        </w:rPr>
        <w:t xml:space="preserve">物业管理质量标准及评分标准</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详见《物业管理标准及考核细则》。</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③考核办法</w:t>
      </w:r>
      <w:r/>
    </w:p>
    <w:p>
      <w:pPr>
        <w:ind w:firstLine="480"/>
        <w:jc w:val="both"/>
        <w:spacing w:line="460" w:lineRule="exac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考核工作由</w:t>
      </w:r>
      <w:r>
        <w:rPr>
          <w:rFonts w:hint="eastAsia" w:ascii="宋体" w:hAnsi="宋体" w:cs="宋体"/>
          <w:color w:val="auto"/>
          <w:sz w:val="24"/>
          <w:szCs w:val="24"/>
        </w:rPr>
        <w:t xml:space="preserve">采购人</w:t>
      </w:r>
      <w:r>
        <w:rPr>
          <w:rFonts w:ascii="宋体" w:hAnsi="宋体" w:cs="宋体"/>
          <w:color w:val="auto"/>
          <w:sz w:val="24"/>
          <w:szCs w:val="24"/>
        </w:rPr>
        <w:t xml:space="preserve">组织实施，考核小组由</w:t>
      </w:r>
      <w:r>
        <w:rPr>
          <w:rFonts w:hint="eastAsia" w:ascii="宋体" w:hAnsi="宋体" w:cs="宋体"/>
          <w:color w:val="auto"/>
          <w:sz w:val="24"/>
          <w:szCs w:val="24"/>
        </w:rPr>
        <w:t xml:space="preserve">采购人</w:t>
      </w:r>
      <w:r>
        <w:rPr>
          <w:rFonts w:ascii="宋体" w:hAnsi="宋体" w:cs="宋体"/>
          <w:color w:val="auto"/>
          <w:sz w:val="24"/>
          <w:szCs w:val="24"/>
        </w:rPr>
        <w:t xml:space="preserve">工作人员组成。考核小组定期或不定期组织检查考核，现场对每处扣分情况拍照留存、评判打分、做好详细记录，并在考核结束后归档。</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④考核结果应用</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有权利在物业服务期限内依据合同中规定的物业管理服务内容及标准要求进行检查，对物业公司的服务质量、满意度等进行定期或随机的检查考核；定期考核每月至少一次，随机考核每半年至少一次。每一年汇总每次考核成绩为年度考核成绩。总评分80分为合格，100分为满分，考核得分在80分以上（含80分），全额支付当月物业款，当期考核不及格（考核得分不足80分）的给予书面警告，并立刻进行整改，采购人有权按1000元/月扣除服务费，年度考核不合格采购人有权终止《物业管理合同》并上报给主管部门。</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（2）物业管理标准及考核细则（</w:t>
      </w:r>
      <w:r>
        <w:rPr>
          <w:rFonts w:hint="eastAsia" w:ascii="宋体" w:hAnsi="宋体" w:cs="宋体"/>
          <w:color w:val="auto"/>
          <w:sz w:val="24"/>
        </w:rPr>
        <w:t xml:space="preserve">月</w:t>
      </w:r>
      <w:r>
        <w:rPr>
          <w:rFonts w:ascii="宋体" w:hAnsi="宋体" w:cs="宋体"/>
          <w:color w:val="auto"/>
          <w:sz w:val="24"/>
        </w:rPr>
        <w:t xml:space="preserve">度）</w:t>
      </w:r>
      <w:r/>
    </w:p>
    <w:tbl>
      <w:tblPr>
        <w:tblStyle w:val="761"/>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1656"/>
        <w:gridCol w:w="4484"/>
        <w:gridCol w:w="635"/>
        <w:gridCol w:w="542"/>
        <w:gridCol w:w="1419"/>
      </w:tblGrid>
      <w:tr>
        <w:trPr>
          <w:jc w:val="center"/>
          <w:trHeight w:val="360"/>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序号</w:t>
            </w:r>
            <w:r/>
          </w:p>
        </w:tc>
        <w:tc>
          <w:tcPr>
            <w:tcMar>
              <w:left w:w="108" w:type="dxa"/>
              <w:top w:w="0" w:type="dxa"/>
              <w:right w:w="108" w:type="dxa"/>
              <w:bottom w:w="0" w:type="dxa"/>
            </w:tcMa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考核项目</w:t>
            </w:r>
            <w:r/>
          </w:p>
        </w:tc>
        <w:tc>
          <w:tcPr>
            <w:tcMar>
              <w:left w:w="108" w:type="dxa"/>
              <w:top w:w="0" w:type="dxa"/>
              <w:right w:w="108" w:type="dxa"/>
              <w:bottom w:w="0" w:type="dxa"/>
            </w:tcMar>
            <w:tcW w:w="4484"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考核细则及要求</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分值</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得分</w:t>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评分标准</w:t>
            </w:r>
            <w:r/>
          </w:p>
        </w:tc>
      </w:tr>
      <w:tr>
        <w:trPr>
          <w:jc w:val="center"/>
          <w:trHeight w:val="300"/>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w:t>
            </w:r>
            <w:r/>
          </w:p>
        </w:tc>
        <w:tc>
          <w:tcP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制度建设</w:t>
            </w:r>
            <w:r/>
          </w:p>
        </w:tc>
        <w:tc>
          <w:tcPr>
            <w:tcMar>
              <w:left w:w="108" w:type="dxa"/>
              <w:top w:w="0" w:type="dxa"/>
              <w:right w:w="108" w:type="dxa"/>
              <w:bottom w:w="0" w:type="dxa"/>
            </w:tcMar>
            <w:tcW w:w="4484"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规章制度健全，具有合理性、科学性、可操作性；人员照片上墙公示。</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每发现一次不合格扣1分。</w:t>
            </w:r>
            <w:r/>
          </w:p>
        </w:tc>
      </w:tr>
      <w:tr>
        <w:trPr>
          <w:jc w:val="center"/>
          <w:trHeight w:val="925"/>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w:t>
            </w:r>
            <w:r/>
          </w:p>
        </w:tc>
        <w:tc>
          <w:tcP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定岗定责</w:t>
            </w:r>
            <w:r/>
          </w:p>
        </w:tc>
        <w:tc>
          <w:tcPr>
            <w:tcMar>
              <w:left w:w="108" w:type="dxa"/>
              <w:top w:w="0" w:type="dxa"/>
              <w:right w:w="108" w:type="dxa"/>
              <w:bottom w:w="0" w:type="dxa"/>
            </w:tcMar>
            <w:tcW w:w="4484"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实际派驻的岗位人数符合合同要求；实行分工、定岗、定责管理。</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每发现一次不合格扣1分。</w:t>
            </w:r>
            <w:r/>
          </w:p>
        </w:tc>
      </w:tr>
      <w:tr>
        <w:trPr>
          <w:jc w:val="center"/>
          <w:trHeight w:val="559"/>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w:t>
            </w:r>
            <w:r/>
          </w:p>
        </w:tc>
        <w:tc>
          <w:tcP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工作纪律</w:t>
            </w:r>
            <w:r/>
          </w:p>
        </w:tc>
        <w:tc>
          <w:tcPr>
            <w:tcMar>
              <w:left w:w="108" w:type="dxa"/>
              <w:top w:w="0" w:type="dxa"/>
              <w:right w:w="108" w:type="dxa"/>
              <w:bottom w:w="0" w:type="dxa"/>
            </w:tcMar>
            <w:tcW w:w="4484"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按时到岗，无迟到、早退、脱岗、串岗、抽烟、吃零食、玩手机、扎堆聊天等违规现象。</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每发现一次不合格扣1分。</w:t>
            </w:r>
            <w:r/>
          </w:p>
        </w:tc>
      </w:tr>
      <w:tr>
        <w:trPr>
          <w:jc w:val="center"/>
          <w:trHeight w:val="559"/>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w:t>
            </w:r>
            <w:r/>
          </w:p>
        </w:tc>
        <w:tc>
          <w:tcPr>
            <w:tcMar>
              <w:left w:w="108" w:type="dxa"/>
              <w:top w:w="0" w:type="dxa"/>
              <w:right w:w="108" w:type="dxa"/>
              <w:bottom w:w="0" w:type="dxa"/>
            </w:tcMa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卫生保洁</w:t>
            </w:r>
            <w:r/>
          </w:p>
        </w:tc>
        <w:tc>
          <w:tcPr>
            <w:tcMar>
              <w:left w:w="108" w:type="dxa"/>
              <w:top w:w="0" w:type="dxa"/>
              <w:right w:w="108" w:type="dxa"/>
              <w:bottom w:w="0" w:type="dxa"/>
            </w:tcMar>
            <w:tcW w:w="4484" w:type="dxa"/>
            <w:vAlign w:val="center"/>
            <w:textDirection w:val="lrTb"/>
            <w:noWrap w:val="false"/>
          </w:tcPr>
          <w:p>
            <w:pPr>
              <w:spacing w:line="460" w:lineRule="exact"/>
              <w:rPr>
                <w:rFonts w:ascii="宋体" w:hAnsi="宋体" w:cs="宋体"/>
                <w:color w:val="auto"/>
                <w:szCs w:val="21"/>
              </w:rPr>
            </w:pPr>
            <w:r>
              <w:rPr>
                <w:rFonts w:hint="eastAsia" w:ascii="宋体" w:hAnsi="宋体" w:cs="宋体"/>
                <w:color w:val="auto"/>
                <w:szCs w:val="21"/>
              </w:rPr>
              <w:t xml:space="preserve">1.地面无垃圾、无杂物、无尘土、无积水、无积雪，草坪无纸屑、无垃圾、无杂草、无枯枝败叶。</w:t>
            </w:r>
            <w:r/>
          </w:p>
          <w:p>
            <w:pPr>
              <w:spacing w:line="460" w:lineRule="exact"/>
              <w:rPr>
                <w:rFonts w:ascii="宋体" w:hAnsi="宋体" w:cs="宋体"/>
                <w:color w:val="auto"/>
                <w:szCs w:val="21"/>
              </w:rPr>
            </w:pPr>
            <w:r>
              <w:rPr>
                <w:rFonts w:hint="eastAsia" w:ascii="宋体" w:hAnsi="宋体" w:cs="宋体"/>
                <w:color w:val="auto"/>
                <w:szCs w:val="21"/>
              </w:rPr>
              <w:t xml:space="preserve">2.保持指示牌、门窗、消火栓、防火门、栏杆扶手、标识宣传牌、消防器材、墙壁和楼道间无灰尘、无蛛网。垃圾箱每天清理，垃圾筒无污渍、无异味。</w:t>
            </w:r>
            <w:r/>
          </w:p>
          <w:p>
            <w:pPr>
              <w:spacing w:line="460" w:lineRule="exact"/>
              <w:rPr>
                <w:rFonts w:ascii="宋体" w:hAnsi="宋体" w:cs="宋体"/>
                <w:color w:val="auto"/>
                <w:szCs w:val="21"/>
              </w:rPr>
            </w:pPr>
            <w:r>
              <w:rPr>
                <w:rFonts w:hint="eastAsia" w:ascii="宋体" w:hAnsi="宋体" w:cs="宋体"/>
                <w:color w:val="auto"/>
                <w:szCs w:val="21"/>
              </w:rPr>
              <w:t xml:space="preserve">3.卫生间地面保持干爽，无脚印、无杂物，墙面无污渍、无灰尘，室内无蜘蛛网。洁具无水渍、无污渍，台面干爽无积水，镜面、窗户干净明亮。茶篓、纸篓及时更换、清洗，保持干爽清洁。卫生间无异味。</w:t>
            </w:r>
            <w:r/>
          </w:p>
          <w:p>
            <w:pPr>
              <w:spacing w:line="460" w:lineRule="exact"/>
              <w:rPr>
                <w:rFonts w:ascii="宋体" w:hAnsi="宋体" w:cs="宋体"/>
                <w:color w:val="auto"/>
                <w:szCs w:val="21"/>
              </w:rPr>
            </w:pPr>
            <w:r>
              <w:rPr>
                <w:rFonts w:hint="eastAsia" w:ascii="宋体" w:hAnsi="宋体" w:cs="宋体"/>
                <w:color w:val="auto"/>
                <w:szCs w:val="21"/>
              </w:rPr>
              <w:t xml:space="preserve">4. 饮水</w:t>
            </w:r>
            <w:r>
              <w:rPr>
                <w:rFonts w:hint="eastAsia" w:ascii="宋体" w:hAnsi="宋体" w:cs="宋体"/>
                <w:color w:val="auto"/>
                <w:szCs w:val="21"/>
                <w:lang w:val="en-US" w:eastAsia="zh-CN"/>
              </w:rPr>
              <w:t xml:space="preserve">机</w:t>
            </w:r>
            <w:r>
              <w:rPr>
                <w:rFonts w:hint="eastAsia" w:ascii="宋体" w:hAnsi="宋体" w:cs="宋体"/>
                <w:color w:val="auto"/>
                <w:szCs w:val="21"/>
              </w:rPr>
              <w:t xml:space="preserve">干净整洁，墙壁无灰尘、无蛛网。</w:t>
            </w:r>
            <w:r/>
          </w:p>
          <w:p>
            <w:pPr>
              <w:spacing w:line="460" w:lineRule="exact"/>
              <w:rPr>
                <w:rFonts w:ascii="宋体" w:hAnsi="宋体" w:cs="宋体"/>
                <w:color w:val="auto"/>
                <w:szCs w:val="21"/>
              </w:rPr>
            </w:pPr>
            <w:r>
              <w:rPr>
                <w:rFonts w:hint="eastAsia" w:ascii="宋体" w:hAnsi="宋体" w:cs="宋体"/>
                <w:color w:val="auto"/>
                <w:szCs w:val="21"/>
              </w:rPr>
              <w:t xml:space="preserve">5.每周清除一次卫生死角，水管处、下水道口、排水沟、水池、雨水槽内阴沟、污水井等地方，要确保其内无杂物。</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5</w:t>
            </w:r>
            <w:r>
              <w:rPr>
                <w:rFonts w:hint="eastAsia" w:ascii="宋体" w:hAnsi="宋体" w:cs="宋体"/>
                <w:color w:val="auto"/>
                <w:szCs w:val="21"/>
              </w:rPr>
              <w:t xml:space="preserve">0</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vMerge w:val="restart"/>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每发现一次不合格扣0.5分；</w:t>
            </w:r>
            <w:r/>
          </w:p>
        </w:tc>
      </w:tr>
      <w:tr>
        <w:trPr>
          <w:jc w:val="center"/>
          <w:trHeight w:val="90"/>
        </w:trPr>
        <w:tc>
          <w:tcPr>
            <w:tcMar>
              <w:left w:w="108" w:type="dxa"/>
              <w:top w:w="0" w:type="dxa"/>
              <w:right w:w="108" w:type="dxa"/>
              <w:bottom w:w="0" w:type="dxa"/>
            </w:tcMar>
            <w:tcW w:w="529" w:type="dxa"/>
            <w:vAlign w:val="center"/>
            <w:textDirection w:val="lrTb"/>
            <w:noWrap w:val="false"/>
          </w:tcPr>
          <w:p>
            <w:pPr>
              <w:jc w:val="center"/>
              <w:spacing w:line="400" w:lineRule="exact"/>
              <w:rPr>
                <w:rFonts w:hint="eastAsia"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5</w:t>
            </w:r>
            <w:r/>
          </w:p>
        </w:tc>
        <w:tc>
          <w:tcPr>
            <w:tcW w:w="1656" w:type="dxa"/>
            <w:vAlign w:val="center"/>
            <w:textDirection w:val="lrTb"/>
            <w:noWrap w:val="false"/>
          </w:tcPr>
          <w:p>
            <w:pPr>
              <w:jc w:val="center"/>
              <w:spacing w:line="400" w:lineRule="exact"/>
              <w:rPr>
                <w:rFonts w:hint="default"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水电维护</w:t>
            </w:r>
            <w:r/>
          </w:p>
        </w:tc>
        <w:tc>
          <w:tcPr>
            <w:tcMar>
              <w:left w:w="108" w:type="dxa"/>
              <w:top w:w="0" w:type="dxa"/>
              <w:right w:w="108" w:type="dxa"/>
              <w:bottom w:w="0" w:type="dxa"/>
            </w:tcMar>
            <w:tcW w:w="4484" w:type="dxa"/>
            <w:vAlign w:val="center"/>
            <w:textDirection w:val="lrTb"/>
            <w:noWrap w:val="false"/>
          </w:tcPr>
          <w:p>
            <w:pPr>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对学校的水电进行管理，认真做好巡查，发现故障及时排除或及时维修，保障教育教学秩序的正常开展。</w:t>
            </w:r>
            <w:r/>
          </w:p>
        </w:tc>
        <w:tc>
          <w:tcPr>
            <w:tcMar>
              <w:left w:w="108" w:type="dxa"/>
              <w:top w:w="0" w:type="dxa"/>
              <w:right w:w="108" w:type="dxa"/>
              <w:bottom w:w="0" w:type="dxa"/>
            </w:tcMar>
            <w:tcW w:w="635" w:type="dxa"/>
            <w:vAlign w:val="center"/>
            <w:textDirection w:val="lrTb"/>
            <w:noWrap w:val="false"/>
          </w:tcPr>
          <w:p>
            <w:pPr>
              <w:jc w:val="center"/>
              <w:spacing w:line="400" w:lineRule="exact"/>
              <w:rPr>
                <w:rFonts w:hint="default"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20</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1419"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90"/>
        </w:trPr>
        <w:tc>
          <w:tcPr>
            <w:tcMar>
              <w:left w:w="108" w:type="dxa"/>
              <w:top w:w="0" w:type="dxa"/>
              <w:right w:w="108" w:type="dxa"/>
              <w:bottom w:w="0" w:type="dxa"/>
            </w:tcMar>
            <w:tcW w:w="529" w:type="dxa"/>
            <w:vAlign w:val="center"/>
            <w:textDirection w:val="lrTb"/>
            <w:noWrap w:val="false"/>
          </w:tcPr>
          <w:p>
            <w:pPr>
              <w:jc w:val="center"/>
              <w:spacing w:line="400" w:lineRule="exact"/>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6</w:t>
            </w:r>
            <w:r/>
          </w:p>
        </w:tc>
        <w:tc>
          <w:tcPr>
            <w:tcW w:w="1656"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其他工作</w:t>
            </w:r>
            <w:r/>
          </w:p>
        </w:tc>
        <w:tc>
          <w:tcPr>
            <w:tcMar>
              <w:left w:w="108" w:type="dxa"/>
              <w:top w:w="0" w:type="dxa"/>
              <w:right w:w="108" w:type="dxa"/>
              <w:bottom w:w="0" w:type="dxa"/>
            </w:tcMar>
            <w:tcW w:w="4484"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按时到岗，服从学校安排的其他相关工作。</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0</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1419"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285"/>
        </w:trPr>
        <w:tc>
          <w:tcPr>
            <w:tcMar>
              <w:left w:w="108" w:type="dxa"/>
              <w:top w:w="0" w:type="dxa"/>
              <w:right w:w="108" w:type="dxa"/>
              <w:bottom w:w="0" w:type="dxa"/>
            </w:tcMar>
            <w:tcW w:w="529" w:type="dxa"/>
            <w:vAlign w:val="center"/>
            <w:textDirection w:val="lrTb"/>
            <w:noWrap w:val="false"/>
          </w:tcPr>
          <w:p>
            <w:pPr>
              <w:jc w:val="center"/>
              <w:spacing w:line="400" w:lineRule="exact"/>
              <w:rPr>
                <w:rFonts w:hint="eastAsia" w:ascii="宋体" w:hAnsi="宋体" w:eastAsia="宋体" w:cs="宋体"/>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7</w:t>
            </w:r>
            <w:r/>
          </w:p>
        </w:tc>
        <w:tc>
          <w:tcPr>
            <w:tcMar>
              <w:left w:w="108" w:type="dxa"/>
              <w:top w:w="0" w:type="dxa"/>
              <w:right w:w="108" w:type="dxa"/>
              <w:bottom w:w="0" w:type="dxa"/>
            </w:tcMar>
            <w:tcW w:w="1656" w:type="dxa"/>
            <w:vAlign w:val="center"/>
            <w:textDirection w:val="lrTb"/>
            <w:noWrap/>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服务满意度调查</w:t>
            </w:r>
            <w:r/>
          </w:p>
        </w:tc>
        <w:tc>
          <w:tcPr>
            <w:tcMar>
              <w:left w:w="108" w:type="dxa"/>
              <w:top w:w="0" w:type="dxa"/>
              <w:right w:w="108" w:type="dxa"/>
              <w:bottom w:w="0" w:type="dxa"/>
            </w:tcMar>
            <w:tcW w:w="4484"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学校组织人员进行打分</w:t>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满意10分，基本满意7分，不满意 3分。</w:t>
            </w:r>
            <w:r/>
          </w:p>
        </w:tc>
      </w:tr>
      <w:tr>
        <w:trPr>
          <w:jc w:val="center"/>
          <w:trHeight w:val="285"/>
        </w:trPr>
        <w:tc>
          <w:tcPr>
            <w:tcMar>
              <w:left w:w="108" w:type="dxa"/>
              <w:top w:w="0" w:type="dxa"/>
              <w:right w:w="108" w:type="dxa"/>
              <w:bottom w:w="0" w:type="dxa"/>
            </w:tcMar>
            <w:tcW w:w="529"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tc>
        <w:tc>
          <w:tcPr>
            <w:tcMar>
              <w:left w:w="108" w:type="dxa"/>
              <w:top w:w="0" w:type="dxa"/>
              <w:right w:w="108" w:type="dxa"/>
              <w:bottom w:w="0" w:type="dxa"/>
            </w:tcMar>
            <w:tcW w:w="1656" w:type="dxa"/>
            <w:vAlign w:val="center"/>
            <w:textDirection w:val="lrTb"/>
            <w:noWrap/>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合计</w:t>
            </w:r>
            <w:r/>
          </w:p>
        </w:tc>
        <w:tc>
          <w:tcPr>
            <w:tcMar>
              <w:left w:w="108" w:type="dxa"/>
              <w:top w:w="0" w:type="dxa"/>
              <w:right w:w="108" w:type="dxa"/>
              <w:bottom w:w="0" w:type="dxa"/>
            </w:tcMar>
            <w:tcW w:w="4484"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635"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100</w:t>
            </w:r>
            <w:r/>
          </w:p>
        </w:tc>
        <w:tc>
          <w:tcPr>
            <w:tcMar>
              <w:left w:w="108" w:type="dxa"/>
              <w:top w:w="0" w:type="dxa"/>
              <w:right w:w="108" w:type="dxa"/>
              <w:bottom w:w="0" w:type="dxa"/>
            </w:tcMar>
            <w:tcW w:w="542"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Mar>
              <w:left w:w="108" w:type="dxa"/>
              <w:top w:w="0" w:type="dxa"/>
              <w:right w:w="108" w:type="dxa"/>
              <w:bottom w:w="0" w:type="dxa"/>
            </w:tcMar>
            <w:tcW w:w="1419"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jc w:val="center"/>
          <w:trHeight w:val="666"/>
        </w:trPr>
        <w:tc>
          <w:tcPr>
            <w:gridSpan w:val="6"/>
            <w:tcMar>
              <w:left w:w="108" w:type="dxa"/>
              <w:top w:w="0" w:type="dxa"/>
              <w:right w:w="108" w:type="dxa"/>
              <w:bottom w:w="0" w:type="dxa"/>
            </w:tcMar>
            <w:tcW w:w="9265" w:type="dxa"/>
            <w:vAlign w:val="center"/>
            <w:textDirection w:val="lrTb"/>
            <w:noWrap w:val="false"/>
          </w:tcPr>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备注：（1）发现问题直接扣分，各项扣分均不封顶。</w:t>
            </w:r>
            <w:r/>
          </w:p>
          <w:p>
            <w:pP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（2）考核时发现上次考评所指出的问题未整改，确属责任单位职责范围内的失误，本次考评加倍扣分。</w:t>
            </w:r>
            <w:r/>
          </w:p>
        </w:tc>
      </w:tr>
    </w:tbl>
    <w:p>
      <w:pPr>
        <w:pStyle w:val="727"/>
        <w:jc w:val="both"/>
        <w:spacing w:before="0" w:after="0" w:line="460" w:lineRule="exact"/>
        <w:rPr>
          <w:rFonts w:ascii="宋体" w:hAnsi="宋体" w:eastAsia="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三</w:t>
      </w:r>
      <w:r>
        <w:rPr>
          <w:rFonts w:ascii="宋体" w:hAnsi="宋体" w:eastAsia="宋体" w:cs="宋体"/>
          <w:b/>
          <w:color w:val="auto"/>
          <w:sz w:val="28"/>
          <w:szCs w:val="28"/>
        </w:rPr>
        <w:t xml:space="preserve">、人员配置的最低要求</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i/>
          <w:color w:val="auto"/>
          <w:sz w:val="24"/>
        </w:rPr>
        <w:t xml:space="preserve">说明：投标供应商拟派本项目人员须达到该“人员配置要求”，以下人员</w:t>
      </w:r>
      <w:r>
        <w:rPr>
          <w:rFonts w:hint="eastAsia" w:ascii="宋体" w:hAnsi="宋体" w:cs="宋体"/>
          <w:i/>
          <w:color w:val="auto"/>
          <w:sz w:val="24"/>
        </w:rPr>
        <w:t xml:space="preserve">按</w:t>
      </w:r>
      <w:r>
        <w:rPr>
          <w:rFonts w:ascii="宋体" w:hAnsi="宋体" w:cs="宋体"/>
          <w:i/>
          <w:color w:val="auto"/>
          <w:sz w:val="24"/>
        </w:rPr>
        <w:t xml:space="preserve">表中要求提供学历（原件扫描件）</w:t>
      </w:r>
      <w:r>
        <w:rPr>
          <w:rFonts w:hint="eastAsia" w:ascii="宋体" w:hAnsi="宋体" w:cs="宋体"/>
          <w:i/>
          <w:color w:val="auto"/>
          <w:sz w:val="24"/>
        </w:rPr>
        <w:t xml:space="preserve">、相关证书</w:t>
      </w:r>
      <w:r>
        <w:rPr>
          <w:rFonts w:ascii="宋体" w:hAnsi="宋体" w:cs="宋体"/>
          <w:i/>
          <w:color w:val="auto"/>
          <w:sz w:val="24"/>
        </w:rPr>
        <w:t xml:space="preserve">（原件扫描件）及社保证明材料的，响应文件中必须提供，否则视为未实质性响应采购需求，符合性审查不合格，其响应文件作无效标处理。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1453"/>
        <w:gridCol w:w="3522"/>
        <w:gridCol w:w="3020"/>
      </w:tblGrid>
      <w:tr>
        <w:trPr>
          <w:trHeight w:val="7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岗位名称及人数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2" w:type="dxa"/>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年龄要求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需提供材料</w:t>
            </w:r>
            <w:r/>
          </w:p>
        </w:tc>
      </w:tr>
      <w:tr>
        <w:trPr>
          <w:trHeight w:val="1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jc w:val="center"/>
              <w:spacing w:line="40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保洁</w:t>
            </w:r>
            <w:r/>
          </w:p>
          <w:p>
            <w:pPr>
              <w:jc w:val="center"/>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w:t>
            </w:r>
            <w:r>
              <w:rPr>
                <w:rFonts w:hint="eastAsia" w:ascii="宋体" w:hAnsi="宋体" w:cs="宋体"/>
                <w:color w:val="auto"/>
                <w:szCs w:val="21"/>
                <w:lang w:val="en-US" w:eastAsia="zh-CN"/>
              </w:rPr>
              <w:t xml:space="preserve">1</w:t>
            </w:r>
            <w:r>
              <w:rPr>
                <w:rFonts w:ascii="宋体" w:hAnsi="宋体" w:cs="宋体"/>
                <w:color w:val="auto"/>
                <w:szCs w:val="21"/>
              </w:rPr>
              <w:t xml:space="preserve">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2" w:type="dxa"/>
            <w:vAlign w:val="center"/>
            <w:textDirection w:val="lrTb"/>
            <w:noWrap w:val="false"/>
          </w:tcPr>
          <w:p>
            <w:pPr>
              <w:jc w:val="both"/>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男60周岁及以下，女50周岁及以下，职业素养良好，身体健康，持有健康证明。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jc w:val="both"/>
              <w:spacing w:line="400" w:lineRule="exact"/>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方正仿宋_GBK"/>
                <w:b/>
                <w:color w:val="auto"/>
                <w:sz w:val="24"/>
                <w:szCs w:val="24"/>
              </w:rPr>
              <w:t xml:space="preserve">响应文件中须提供保洁人员身份证</w:t>
            </w:r>
            <w:r>
              <w:rPr>
                <w:rFonts w:hint="eastAsia" w:ascii="宋体" w:hAnsi="宋体" w:cs="方正仿宋_GBK"/>
                <w:b/>
                <w:color w:val="auto"/>
                <w:sz w:val="24"/>
                <w:szCs w:val="24"/>
                <w:lang w:val="en-US" w:eastAsia="zh-CN"/>
              </w:rPr>
              <w:t xml:space="preserve">(原件扫描件)</w:t>
            </w:r>
            <w:r>
              <w:rPr>
                <w:rFonts w:hint="eastAsia" w:ascii="宋体" w:hAnsi="宋体" w:cs="方正仿宋_GBK"/>
                <w:b/>
                <w:color w:val="auto"/>
                <w:sz w:val="24"/>
                <w:szCs w:val="24"/>
              </w:rPr>
              <w:t xml:space="preserve">、健康证</w:t>
            </w:r>
            <w:r>
              <w:rPr>
                <w:rFonts w:hint="eastAsia" w:ascii="宋体" w:hAnsi="宋体" w:cs="方正仿宋_GBK"/>
                <w:b/>
                <w:color w:val="auto"/>
                <w:sz w:val="24"/>
                <w:szCs w:val="24"/>
                <w:lang w:val="en-US" w:eastAsia="zh-CN"/>
              </w:rPr>
              <w:t xml:space="preserve">(原件扫描件)</w:t>
            </w:r>
            <w:r>
              <w:rPr>
                <w:rFonts w:hint="eastAsia" w:ascii="宋体" w:hAnsi="宋体" w:cs="方正仿宋_GBK"/>
                <w:b/>
                <w:color w:val="auto"/>
                <w:sz w:val="24"/>
                <w:szCs w:val="24"/>
              </w:rPr>
              <w:t xml:space="preserve">及供应商为其缴纳的近三个月内任意一个月（不含投标当月）带二维码核验的社会保险证明。</w:t>
            </w:r>
            <w:r/>
          </w:p>
        </w:tc>
      </w:tr>
      <w:tr>
        <w:trPr>
          <w:trHeight w:val="19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jc w:val="center"/>
              <w:spacing w:line="400" w:lineRule="exact"/>
              <w:rPr>
                <w:rFonts w:hint="eastAsia"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jc w:val="center"/>
              <w:widowControl w:val="off"/>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rPr>
              <w:t xml:space="preserve">水电维修人员（1人）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2" w:type="dxa"/>
            <w:vAlign w:val="center"/>
            <w:textDirection w:val="lrTb"/>
            <w:noWrap w:val="false"/>
          </w:tcPr>
          <w:p>
            <w:pPr>
              <w:jc w:val="both"/>
              <w:spacing w:line="40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男，年龄不超过60周岁，身体健康，有责任心，需持有应急管理部门（原安监部门）</w:t>
            </w:r>
            <w:r>
              <w:rPr>
                <w:rFonts w:hint="eastAsia" w:ascii="宋体" w:hAnsi="宋体" w:cs="宋体"/>
                <w:color w:val="auto"/>
                <w:szCs w:val="21"/>
                <w:lang w:val="en-US" w:eastAsia="zh-CN"/>
              </w:rPr>
              <w:t xml:space="preserve">颁</w:t>
            </w:r>
            <w:r>
              <w:rPr>
                <w:rFonts w:hint="eastAsia" w:ascii="宋体" w:hAnsi="宋体" w:cs="宋体"/>
                <w:color w:val="auto"/>
                <w:szCs w:val="21"/>
              </w:rPr>
              <w:t xml:space="preserve">发</w:t>
            </w:r>
            <w:r>
              <w:rPr>
                <w:rFonts w:hint="eastAsia" w:ascii="宋体" w:hAnsi="宋体" w:cs="宋体"/>
                <w:color w:val="auto"/>
                <w:szCs w:val="21"/>
                <w:lang w:eastAsia="zh-CN"/>
              </w:rPr>
              <w:t xml:space="preserve">的</w:t>
            </w:r>
            <w:r>
              <w:rPr>
                <w:rFonts w:hint="eastAsia" w:ascii="宋体" w:hAnsi="宋体" w:cs="宋体"/>
                <w:color w:val="auto"/>
                <w:szCs w:val="21"/>
              </w:rPr>
              <w:t xml:space="preserve">《特种作业操作证》</w:t>
            </w:r>
            <w:r>
              <w:rPr>
                <w:rFonts w:hint="eastAsia" w:ascii="宋体" w:hAnsi="宋体" w:cs="宋体"/>
                <w:color w:val="auto"/>
                <w:szCs w:val="21"/>
                <w:lang w:eastAsia="zh-CN"/>
              </w:rPr>
              <w:t xml:space="preserve">（低压电工作业证书）</w:t>
            </w:r>
            <w:r>
              <w:rPr>
                <w:rFonts w:hint="eastAsia" w:ascii="宋体" w:hAnsi="宋体" w:cs="宋体"/>
                <w:color w:val="auto"/>
                <w:szCs w:val="21"/>
              </w:rPr>
              <w:t xml:space="preserve">，有三年以上水电维修工作经验。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jc w:val="both"/>
              <w:spacing w:line="400" w:lineRule="exact"/>
              <w:rPr>
                <w:rFonts w:hint="eastAsia" w:ascii="宋体" w:hAnsi="宋体" w:cs="方正仿宋_GBK"/>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方正仿宋_GBK"/>
                <w:b/>
                <w:color w:val="auto"/>
                <w:sz w:val="24"/>
                <w:szCs w:val="24"/>
              </w:rPr>
              <w:t xml:space="preserve">响应文件中须提供水电维修人员相关证件及供应商为其缴纳的近三个月内（不含投标当月）带二维码核验的社会保险证明。</w:t>
            </w:r>
            <w:r/>
          </w:p>
        </w:tc>
      </w:tr>
      <w:tr>
        <w:trPr>
          <w:trHeight w:val="6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jc w:val="both"/>
              <w:spacing w:line="40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备注.法定退休年龄：男性60周岁、女性50周岁。</w:t>
            </w:r>
            <w:r/>
          </w:p>
        </w:tc>
      </w:tr>
    </w:tbl>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其他要求：</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物业管理人员</w:t>
      </w:r>
      <w:r>
        <w:rPr>
          <w:rFonts w:hint="eastAsia" w:ascii="宋体" w:hAnsi="宋体" w:cs="宋体"/>
          <w:color w:val="auto"/>
          <w:sz w:val="24"/>
          <w:szCs w:val="24"/>
        </w:rPr>
        <w:t xml:space="preserve">工作时间：7：30-11：00，13：00-17：30，周六、周日及节假日服务人员数量可减成1人。其他安排的任务根据学校需求进行调整安排。</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成交供应商必须遵守《中华人民共和国民法典》、《中华人民共和国物权法》、《物业管理条例》（中华人民共和国国务院令第379号）、《江苏省物业管理条例》和泰州市最低工资标准等相关规定；须遵守国家人社部门的相关保险缴纳规定，为全体服务人员足额缴纳各类社会保险等。人员工资必须符合本地最低工资标准，符合社会保险费企业单位按缴费基数下限缴纳标准；成交后为服务人员发放的工资待遇及保险福利不低于响应文件中的相应标准，并接受业主单位监督检查。</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3、采购人和成交供应商在签订合同前（成交通知书规定的签订合同截止日期前），成交供应商必须将拟派本物业项目的所有服务人员花名册、健康证明及相关证书原件交采购人核验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备案</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若未按要求及时提交，采购人有权拒签合同，同时取消其成交资格。</w:t>
      </w:r>
      <w:r/>
    </w:p>
    <w:p>
      <w:pPr>
        <w:ind w:firstLine="480"/>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4、若成交供应商现场人员因非采购人原因发生重大失误，采购人有权从应支付的合同费用中扣除由此造成的相应损失。</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五、相关事项说明</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成交供应商在日常服务管理中经营方式为：包干制。供应商的报价包括响应采购文件所列工作内容所需的人工费用（工资、福利、保险费、食宿费等）、服装、开办费、管理费、培训费、税金等。供应商报价如有漏项或少计，视为对采购人的优惠。采购人在支付成交方中标价款项后，不再支付其他任何费用。</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供应商应认真进行现场勘察工作，场地现状及限制性因素由投标供应商向采购人查询并自行勘察核实，投标供应商的投标行为视为已充分调查、了解、核实场地现状，并同意接受而准备履约合同，因履约合同所有约定而涉及可能发生。</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3、成交供应商除按相关规定与采购方签订物业服务管理合同，必须服从采购人的监管考核。</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4、若成交的供应商在物业管理服务期间，违反下列规定将被解除服务合同，且采购单位不给予任何经济补偿。 </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（1）未经采购单位许可，将承包的物业管理服务转包他人； </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（2）严重违反考核办法的有关规定或招标方的有关规定；年度考核80分以下的。 </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（3）出现重大事故或问题，包括但不限于： </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①投标单位一旦成交，响应文件中所配备的服务人员未经采购人同意不得更换。如未得到采购人同意，自行更换服务人员的，将取消成交资格；</w:t>
      </w:r>
      <w:r>
        <w:rPr>
          <w:rFonts w:hint="eastAsia" w:ascii="宋体" w:hAnsi="宋体" w:cs="宋体"/>
          <w:b/>
          <w:color w:val="auto"/>
          <w:sz w:val="24"/>
          <w:szCs w:val="24"/>
        </w:rPr>
        <w:t xml:space="preserve">所有服务人员不得有不良记录，否则将取消成交资格或者终止合同履行；</w:t>
      </w:r>
      <w:r>
        <w:rPr>
          <w:rFonts w:hint="eastAsia" w:ascii="宋体" w:hAnsi="宋体" w:cs="宋体"/>
          <w:color w:val="auto"/>
          <w:sz w:val="24"/>
          <w:szCs w:val="24"/>
        </w:rPr>
        <w:t xml:space="preserve">若采购人认为投标供应商所提供的管理人员及服务人员的工作能力不符合招标要求，采购人有权要求成交供应商予以更换，新的人员资历经验不得低于被替换的人员且年龄不得大于被替换的人员，成交供应商必须在接到采购人通知后7天内更换到位，直到采购人认可；成交供应商必须与为本物业项目的所有物业管理服务人员按照《劳动合同法》的规定签订《全日制劳动合同书》，并注明工作地点。</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②物业公司正式入驻后，人员不到位（未达到最低配置人数），影响物业管理质量的，经采购单位要求物业公司及时改正，7天内物业公司仍拒不改正或改正不彻底的，采购单位有权终止合同。</w:t>
      </w:r>
      <w:r/>
    </w:p>
    <w:p>
      <w:pPr>
        <w:ind w:firstLine="480"/>
        <w:jc w:val="both"/>
        <w:spacing w:line="460" w:lineRule="exac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③因物业公司管理不善，导致采购单位、物业公司或第三方出现生命财产安全重大事故的（如有人员伤亡医药费在 1 万元以上的或有财产损失 1 万元以上的），采购单位有权终止合同。物业公司对采购单位或第三方造成的经济损失负有赔偿责任。</w:t>
      </w:r>
      <w:r/>
    </w:p>
    <w:p>
      <w:pPr>
        <w:pStyle w:val="727"/>
        <w:numPr>
          <w:ilvl w:val="0"/>
          <w:numId w:val="1"/>
        </w:numPr>
        <w:jc w:val="both"/>
        <w:spacing w:before="0" w:after="0" w:line="460" w:lineRule="exact"/>
        <w:rPr>
          <w:rFonts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付款方式</w:t>
      </w:r>
      <w:r/>
    </w:p>
    <w:p>
      <w:pPr>
        <w:pStyle w:val="758"/>
        <w:ind w:firstLine="480"/>
        <w:jc w:val="both"/>
        <w:spacing w:beforeAutospacing="0" w:afterAutospacing="0" w:line="460" w:lineRule="exact"/>
        <w:rPr>
          <w:rFonts w:ascii="宋体" w:hAnsi="宋体" w:cs="宋体"/>
          <w:b/>
          <w:color w:val="auto"/>
        </w:rPr>
      </w:pPr>
      <w:r>
        <w:rPr>
          <w:rFonts w:ascii="宋体" w:hAnsi="宋体" w:cs="宋体"/>
          <w:color w:val="auto"/>
          <w:szCs w:val="24"/>
        </w:rPr>
        <w:t xml:space="preserve">成交单位按照合同约定时间进场提供服务。合同签订后30日内采购人支付年合同价的30%作为预付款。其余部分每月考核，每月服务费= (成交金额-预付金额) /12-考核扣款，按月付款。</w:t>
      </w:r>
      <w:r/>
    </w:p>
    <w:p>
      <w:pPr>
        <w:ind w:firstLine="709"/>
        <w:spacing w:line="460" w:lineRule="exac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firstLine="883"/>
        <w:jc w:val="center"/>
        <w:spacing w:line="720" w:lineRule="exact"/>
        <w:rPr>
          <w:rFonts w:ascii="宋体" w:hAnsi="宋体" w:cs="宋体"/>
          <w:b/>
          <w:bCs/>
          <w:color w:val="auto"/>
          <w:sz w:val="44"/>
        </w:rPr>
        <w:pBdr>
          <w:top w:val="none" w:color="000000" w:sz="0" w:space="0"/>
          <w:left w:val="none" w:color="000000" w:sz="0" w:space="0"/>
          <w:bottom w:val="none" w:color="000000" w:sz="0" w:space="0"/>
          <w:right w:val="none" w:color="000000" w:sz="0" w:space="0"/>
        </w:pBdr>
        <w:outlineLvl w:val="0"/>
      </w:pPr>
      <w:r/>
      <w:bookmarkStart w:id="20" w:name="_Toc21107"/>
      <w:r>
        <w:rPr>
          <w:rFonts w:hint="eastAsia" w:ascii="宋体" w:hAnsi="宋体" w:cs="宋体"/>
          <w:b/>
          <w:bCs/>
          <w:color w:val="auto"/>
          <w:sz w:val="44"/>
        </w:rPr>
        <w:t xml:space="preserve">第五章 响应文件格式</w:t>
      </w:r>
      <w:bookmarkEnd w:id="20"/>
      <w:r/>
      <w:r/>
    </w:p>
    <w:p>
      <w:pPr>
        <w:ind w:firstLine="1446"/>
        <w:jc w:val="center"/>
        <w:spacing w:line="72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72"/>
        </w:rPr>
        <w:t xml:space="preserve"> </w:t>
      </w:r>
      <w:r/>
    </w:p>
    <w:p>
      <w:pPr>
        <w:ind w:firstLine="1446"/>
        <w:jc w:val="center"/>
        <w:spacing w:line="72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72"/>
        </w:rPr>
        <w:t xml:space="preserve">响 应  文  件</w:t>
      </w:r>
      <w:r/>
    </w:p>
    <w:p>
      <w:pPr>
        <w:ind w:firstLine="1446"/>
        <w:jc w:val="center"/>
        <w:spacing w:line="60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72"/>
        </w:rPr>
        <w:t xml:space="preserve"> </w:t>
      </w:r>
      <w:r/>
    </w:p>
    <w:p>
      <w:pPr>
        <w:ind w:firstLine="1446"/>
        <w:jc w:val="center"/>
        <w:spacing w:line="60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72"/>
        </w:rPr>
        <w:t xml:space="preserve"> </w:t>
      </w:r>
      <w:r/>
    </w:p>
    <w:p>
      <w:pPr>
        <w:ind w:firstLine="723"/>
        <w:jc w:val="both"/>
        <w:spacing w:line="600" w:lineRule="exact"/>
        <w:rPr>
          <w:rFonts w:ascii="宋体" w:hAnsi="宋体" w:cs="宋体"/>
          <w:b/>
          <w:color w:val="auto"/>
          <w:sz w:val="36"/>
        </w:rPr>
        <w:pBdr>
          <w:top w:val="none" w:color="000000" w:sz="0" w:space="0"/>
          <w:left w:val="none" w:color="000000" w:sz="0" w:space="0"/>
          <w:bottom w:val="none" w:color="000000" w:sz="0" w:space="0"/>
          <w:right w:val="none" w:color="000000" w:sz="0" w:space="0"/>
        </w:pBdr>
      </w:pPr>
      <w:r>
        <w:rPr>
          <w:rFonts w:ascii="宋体" w:hAnsi="宋体" w:cs="宋体"/>
          <w:b/>
          <w:color w:val="auto"/>
          <w:sz w:val="36"/>
        </w:rPr>
      </w:r>
      <w:r/>
    </w:p>
    <w:p>
      <w:pPr>
        <w:ind w:firstLine="1605"/>
        <w:jc w:val="both"/>
        <w:spacing w:line="60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项 目 名 称：</w:t>
      </w:r>
      <w:r>
        <w:rPr>
          <w:rFonts w:ascii="宋体" w:hAnsi="宋体" w:cs="宋体"/>
          <w:b/>
          <w:color w:val="auto"/>
          <w:sz w:val="36"/>
          <w:u w:val="single"/>
        </w:rPr>
        <w:t xml:space="preserve">       </w:t>
      </w:r>
      <w:r/>
    </w:p>
    <w:p>
      <w:pPr>
        <w:ind w:firstLine="1605"/>
        <w:jc w:val="both"/>
        <w:spacing w:line="60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项 目 编 号：</w:t>
      </w:r>
      <w:r>
        <w:rPr>
          <w:rFonts w:ascii="宋体" w:hAnsi="宋体" w:cs="宋体"/>
          <w:b/>
          <w:color w:val="auto"/>
          <w:sz w:val="36"/>
          <w:u w:val="single"/>
        </w:rPr>
        <w:t xml:space="preserve">         </w:t>
      </w:r>
      <w:r/>
    </w:p>
    <w:p>
      <w:pPr>
        <w:ind w:firstLine="1605"/>
        <w:jc w:val="both"/>
        <w:spacing w:line="600" w:lineRule="exact"/>
        <w:rPr>
          <w:color w:val="auto"/>
          <w:u w:val="single"/>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供应商名称 ：</w:t>
      </w:r>
      <w:r>
        <w:rPr>
          <w:rFonts w:ascii="宋体" w:hAnsi="宋体" w:cs="宋体"/>
          <w:b/>
          <w:color w:val="auto"/>
          <w:sz w:val="36"/>
          <w:u w:val="single"/>
        </w:rPr>
        <w:t xml:space="preserve">（加盖CA电子公章）</w:t>
      </w:r>
      <w:r/>
    </w:p>
    <w:p>
      <w:pPr>
        <w:ind w:firstLine="1605"/>
        <w:jc w:val="both"/>
        <w:spacing w:line="60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6"/>
        </w:rPr>
        <w:t xml:space="preserve">日   期 ：</w:t>
      </w:r>
      <w:r>
        <w:rPr>
          <w:rFonts w:ascii="宋体" w:hAnsi="宋体" w:cs="宋体"/>
          <w:b/>
          <w:color w:val="auto"/>
          <w:sz w:val="36"/>
          <w:u w:val="single"/>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jc w:val="center"/>
        <w:spacing w:line="460" w:lineRule="exact"/>
        <w:rPr>
          <w:rFonts w:ascii="Calibri" w:hAnsi="Calibri" w:eastAsia="Calibri" w:cs="Calibri"/>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r>
      <w:r/>
    </w:p>
    <w:p>
      <w:pPr>
        <w:ind w:firstLine="88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44"/>
        </w:rPr>
        <w:t xml:space="preserve">响应文件目录</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 </w:t>
      </w:r>
      <w:r/>
    </w:p>
    <w:p>
      <w:pPr>
        <w:ind w:firstLine="480"/>
        <w:spacing w:line="460" w:lineRule="exact"/>
        <w:rPr>
          <w:rFonts w:ascii="宋体" w:hAnsi="宋体" w:cs="宋体"/>
          <w:i/>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i/>
          <w:color w:val="auto"/>
          <w:sz w:val="24"/>
          <w:u w:val="single"/>
        </w:rPr>
        <w:t xml:space="preserve">一、法人或者其他组织的营业执照等证明文件，自然人的身份证明</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i/>
          <w:color w:val="auto"/>
          <w:sz w:val="24"/>
          <w:u w:val="single"/>
        </w:rPr>
        <w:t xml:space="preserve">二、上一年度的财务状况报告（供应商成立不满一年无需提供）</w:t>
      </w:r>
      <w:r/>
    </w:p>
    <w:p>
      <w:pPr>
        <w:ind w:firstLine="480"/>
        <w:spacing w:line="460" w:lineRule="exact"/>
        <w:rPr>
          <w:rFonts w:ascii="宋体" w:hAnsi="宋体" w:cs="宋体"/>
          <w:i/>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szCs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firstLine="480"/>
        <w:spacing w:line="460" w:lineRule="exact"/>
        <w:rPr>
          <w:rFonts w:ascii="宋体" w:hAnsi="宋体" w:cs="宋体"/>
          <w:i/>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u w:val="single"/>
        </w:rPr>
        <w:t xml:space="preserve">四</w:t>
      </w:r>
      <w:r>
        <w:rPr>
          <w:rFonts w:ascii="宋体" w:hAnsi="宋体" w:cs="宋体"/>
          <w:i/>
          <w:color w:val="auto"/>
          <w:sz w:val="24"/>
          <w:u w:val="single"/>
        </w:rPr>
        <w:t xml:space="preserve">、具备履行合同所必需的设备和专业技术能力的书面声明</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i/>
          <w:color w:val="auto"/>
          <w:sz w:val="24"/>
          <w:u w:val="single"/>
        </w:rPr>
        <w:t xml:space="preserve">五、参加政府采购活动前 3年内在经营活动中没有重大违法记录的书面声明</w:t>
      </w:r>
      <w:r/>
    </w:p>
    <w:p>
      <w:pPr>
        <w:ind w:firstLine="480"/>
        <w:spacing w:line="460" w:lineRule="exact"/>
        <w:rPr>
          <w:rFonts w:ascii="宋体" w:hAnsi="宋体" w:cs="宋体"/>
          <w:i/>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u w:val="single"/>
        </w:rPr>
        <w:t xml:space="preserve">六</w:t>
      </w:r>
      <w:r>
        <w:rPr>
          <w:rFonts w:ascii="宋体" w:hAnsi="宋体" w:cs="宋体"/>
          <w:i/>
          <w:color w:val="auto"/>
          <w:sz w:val="24"/>
          <w:u w:val="single"/>
        </w:rPr>
        <w:t xml:space="preserve">、特定资格要求的证明文件（如果本项目设置特定资格要求，则需要提供）</w:t>
      </w:r>
      <w:r/>
    </w:p>
    <w:p>
      <w:pPr>
        <w:ind w:firstLine="480"/>
        <w:spacing w:line="460" w:lineRule="exact"/>
        <w:rPr>
          <w:rFonts w:ascii="宋体" w:hAnsi="宋体" w:cs="宋体"/>
          <w:i/>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u w:val="single"/>
        </w:rPr>
        <w:t xml:space="preserve">七、法人授权书</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i/>
          <w:color w:val="auto"/>
          <w:sz w:val="24"/>
          <w:u w:val="single"/>
        </w:rPr>
        <w:t xml:space="preserve">八、谈判响应函</w:t>
      </w:r>
      <w:r/>
    </w:p>
    <w:p>
      <w:pPr>
        <w:ind w:firstLine="480"/>
        <w:spacing w:line="460" w:lineRule="exact"/>
        <w:rPr>
          <w:iCs/>
          <w:color w:val="auto"/>
        </w:rPr>
        <w:pBdr>
          <w:top w:val="none" w:color="000000" w:sz="0" w:space="0"/>
          <w:left w:val="none" w:color="000000" w:sz="0" w:space="0"/>
          <w:bottom w:val="none" w:color="000000" w:sz="0" w:space="0"/>
          <w:right w:val="none" w:color="000000" w:sz="0" w:space="0"/>
        </w:pBdr>
      </w:pPr>
      <w:r>
        <w:rPr>
          <w:rFonts w:ascii="宋体" w:hAnsi="宋体" w:cs="宋体"/>
          <w:iCs/>
          <w:color w:val="auto"/>
          <w:sz w:val="24"/>
        </w:rPr>
        <w:t xml:space="preserve">九、</w:t>
      </w:r>
      <w:r>
        <w:rPr>
          <w:rFonts w:hint="eastAsia" w:ascii="宋体" w:hAnsi="宋体" w:cs="宋体"/>
          <w:iCs/>
          <w:color w:val="auto"/>
          <w:sz w:val="24"/>
        </w:rPr>
        <w:t xml:space="preserve">中小</w:t>
      </w:r>
      <w:r>
        <w:rPr>
          <w:rFonts w:ascii="宋体" w:hAnsi="宋体" w:cs="宋体"/>
          <w:iCs/>
          <w:color w:val="auto"/>
          <w:sz w:val="24"/>
        </w:rPr>
        <w:t xml:space="preserve">企业声明函</w:t>
      </w:r>
      <w:r/>
    </w:p>
    <w:p>
      <w:pPr>
        <w:ind w:firstLine="480"/>
        <w:spacing w:line="460" w:lineRule="exact"/>
        <w:rPr>
          <w:iCs/>
          <w:color w:val="auto"/>
        </w:rPr>
        <w:pBdr>
          <w:top w:val="none" w:color="000000" w:sz="0" w:space="0"/>
          <w:left w:val="none" w:color="000000" w:sz="0" w:space="0"/>
          <w:bottom w:val="none" w:color="000000" w:sz="0" w:space="0"/>
          <w:right w:val="none" w:color="000000" w:sz="0" w:space="0"/>
        </w:pBdr>
      </w:pPr>
      <w:r>
        <w:rPr>
          <w:rFonts w:ascii="宋体" w:hAnsi="宋体" w:cs="宋体"/>
          <w:iCs/>
          <w:color w:val="auto"/>
          <w:sz w:val="24"/>
        </w:rPr>
        <w:t xml:space="preserve">十、残疾人福利性单位声明函</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十一、联合体协议</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十二、报价一览表</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十三、分项报价表</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十四、技术要求响应及偏离表</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十五、商务要求响应及偏离表</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十</w:t>
      </w:r>
      <w:r>
        <w:rPr>
          <w:rFonts w:hint="eastAsia" w:ascii="宋体" w:hAnsi="宋体" w:cs="宋体"/>
          <w:color w:val="auto"/>
          <w:sz w:val="24"/>
        </w:rPr>
        <w:t xml:space="preserve">六</w:t>
      </w:r>
      <w:r>
        <w:rPr>
          <w:rFonts w:ascii="宋体" w:hAnsi="宋体" w:cs="宋体"/>
          <w:color w:val="auto"/>
          <w:sz w:val="24"/>
        </w:rPr>
        <w:t xml:space="preserve">、参加本项目实施的组成人员资历表</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left="420"/>
        <w:jc w:val="both"/>
        <w:spacing w:after="120"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p>
    <w:p>
      <w:pPr>
        <w:jc w:val="both"/>
        <w:spacing w:line="460" w:lineRule="exact"/>
        <w:rPr>
          <w:rFonts w:eastAsia="Arial"/>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p>
    <w:p>
      <w:pPr>
        <w:jc w:val="both"/>
        <w:spacing w:line="460" w:lineRule="exact"/>
        <w:rPr>
          <w:rFonts w:eastAsia="Arial"/>
          <w:color w:val="auto"/>
        </w:rPr>
        <w:pBdr>
          <w:top w:val="none" w:color="000000" w:sz="0" w:space="0"/>
          <w:left w:val="none" w:color="000000" w:sz="0" w:space="0"/>
          <w:bottom w:val="none" w:color="000000" w:sz="0" w:space="0"/>
          <w:right w:val="none" w:color="000000" w:sz="0" w:space="0"/>
        </w:pBdr>
      </w:pPr>
      <w:r>
        <w:rPr>
          <w:rFonts w:eastAsia="Arial"/>
          <w:color w:val="auto"/>
        </w:rPr>
      </w:r>
      <w:r/>
    </w:p>
    <w:p>
      <w:pPr>
        <w:jc w:val="both"/>
        <w:spacing w:line="460" w:lineRule="exact"/>
        <w:rPr>
          <w:rFonts w:eastAsia="Arial"/>
          <w:color w:val="auto"/>
        </w:rPr>
        <w:pBdr>
          <w:top w:val="none" w:color="000000" w:sz="0" w:space="0"/>
          <w:left w:val="none" w:color="000000" w:sz="0" w:space="0"/>
          <w:bottom w:val="none" w:color="000000" w:sz="0" w:space="0"/>
          <w:right w:val="none" w:color="000000" w:sz="0" w:space="0"/>
        </w:pBdr>
      </w:pPr>
      <w:r>
        <w:rPr>
          <w:rFonts w:eastAsia="Arial"/>
          <w:color w:val="auto"/>
        </w:rPr>
      </w:r>
      <w:r/>
    </w:p>
    <w:p>
      <w:pPr>
        <w:jc w:val="both"/>
        <w:spacing w:line="460" w:lineRule="exact"/>
        <w:rPr>
          <w:rFonts w:eastAsia="Arial"/>
          <w:color w:val="auto"/>
        </w:rPr>
        <w:pBdr>
          <w:top w:val="none" w:color="000000" w:sz="0" w:space="0"/>
          <w:left w:val="none" w:color="000000" w:sz="0" w:space="0"/>
          <w:bottom w:val="none" w:color="000000" w:sz="0" w:space="0"/>
          <w:right w:val="none" w:color="000000" w:sz="0" w:space="0"/>
        </w:pBdr>
      </w:pPr>
      <w:r>
        <w:rPr>
          <w:rFonts w:eastAsia="Arial"/>
          <w:color w:val="auto"/>
        </w:rPr>
      </w:r>
      <w:r/>
    </w:p>
    <w:p>
      <w:pPr>
        <w:jc w:val="both"/>
        <w:spacing w:line="460" w:lineRule="exact"/>
        <w:rPr>
          <w:rFonts w:eastAsia="Arial"/>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p>
    <w:p>
      <w:pPr>
        <w:jc w:val="both"/>
        <w:spacing w:line="460" w:lineRule="atLeast"/>
        <w:rPr>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rPr>
          <w:rFonts w:ascii="黑体" w:hAnsi="黑体" w:eastAsia="黑体" w:cs="黑体"/>
          <w:i/>
          <w:color w:val="auto"/>
          <w:sz w:val="32"/>
          <w:u w:val="single"/>
        </w:rPr>
        <w:t xml:space="preserve">一、法人或者其他组织的营业执照等证明文件，自然人的身份证明</w:t>
      </w:r>
      <w:r/>
    </w:p>
    <w:p>
      <w:pPr>
        <w:ind w:firstLine="480"/>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640"/>
        <w:jc w:val="both"/>
        <w:spacing w:line="460" w:lineRule="atLeast"/>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u w:val="single"/>
        </w:rPr>
        <w:t xml:space="preserve">二</w:t>
      </w:r>
      <w:r>
        <w:rPr>
          <w:rFonts w:ascii="黑体" w:hAnsi="黑体" w:eastAsia="黑体" w:cs="黑体"/>
          <w:i/>
          <w:color w:val="auto"/>
          <w:sz w:val="32"/>
          <w:u w:val="single"/>
        </w:rPr>
        <w:t xml:space="preserve">、上一年度的财务状况报告</w:t>
      </w:r>
      <w:r/>
    </w:p>
    <w:p>
      <w:pPr>
        <w:ind w:firstLine="480"/>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供应商成立不满一年无需提供</w:t>
      </w:r>
      <w:r/>
    </w:p>
    <w:p>
      <w:pPr>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640"/>
        <w:spacing w:line="4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三、依法缴纳税收和社会保障资金的相关材料</w:t>
      </w:r>
      <w:r/>
    </w:p>
    <w:p>
      <w:pPr>
        <w:ind w:firstLine="480"/>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提供提交谈判响应文件截止时间前一年内至少一个月依法缴纳税收及缴纳社会保障资金的证明材料。谈判供应商依法享受缓缴、免缴税收、社会保障资金的提供证明材料。</w:t>
      </w:r>
      <w:r/>
    </w:p>
    <w:p>
      <w:pPr>
        <w:ind w:firstLine="640"/>
        <w:spacing w:line="4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四、具备履行合同所必需的设备和专业技术能力的书面声明</w:t>
      </w:r>
      <w:r/>
    </w:p>
    <w:p>
      <w:pPr>
        <w:ind w:firstLine="480"/>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我单位郑重声明：我单位具备履行本项采购合同所必需的设备和专业技术能力，为履行本项采购合同我公司具备如下主要设备和主要专业技术能力：</w:t>
      </w:r>
      <w:r/>
    </w:p>
    <w:p>
      <w:pPr>
        <w:ind w:firstLine="480"/>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主要设备有：</w:t>
      </w:r>
      <w:r>
        <w:rPr>
          <w:rFonts w:ascii="宋体" w:hAnsi="宋体" w:cs="宋体"/>
          <w:color w:val="auto"/>
          <w:sz w:val="24"/>
          <w:u w:val="single"/>
        </w:rPr>
        <w:t xml:space="preserve">  </w:t>
      </w:r>
      <w:r>
        <w:rPr>
          <w:rFonts w:ascii="宋体" w:hAnsi="宋体" w:cs="宋体"/>
          <w:color w:val="auto"/>
          <w:sz w:val="24"/>
        </w:rPr>
        <w:t xml:space="preserve">。</w:t>
      </w:r>
      <w:r/>
    </w:p>
    <w:p>
      <w:pPr>
        <w:ind w:firstLine="480"/>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主要专业技术能力有：</w:t>
      </w:r>
      <w:r>
        <w:rPr>
          <w:rFonts w:ascii="宋体" w:hAnsi="宋体" w:cs="宋体"/>
          <w:color w:val="auto"/>
          <w:sz w:val="24"/>
          <w:u w:val="single"/>
        </w:rPr>
        <w:t xml:space="preserve">  </w:t>
      </w:r>
      <w:r>
        <w:rPr>
          <w:rFonts w:ascii="宋体" w:hAnsi="宋体" w:cs="宋体"/>
          <w:color w:val="auto"/>
          <w:sz w:val="24"/>
        </w:rPr>
        <w:t xml:space="preserve">。</w:t>
      </w:r>
      <w:r/>
    </w:p>
    <w:p>
      <w:pPr>
        <w:ind w:firstLine="480"/>
        <w:jc w:val="right"/>
        <w:spacing w:line="4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供应商名称：</w:t>
      </w:r>
      <w:r>
        <w:rPr>
          <w:rFonts w:ascii="宋体" w:hAnsi="宋体" w:cs="宋体"/>
          <w:color w:val="auto"/>
          <w:sz w:val="24"/>
          <w:u w:val="single"/>
        </w:rPr>
        <w:t xml:space="preserve">（加盖</w:t>
      </w:r>
      <w:r>
        <w:rPr>
          <w:rFonts w:ascii="Times New Roman" w:hAnsi="Times New Roman" w:eastAsia="Times New Roman" w:cs="Times New Roman"/>
          <w:color w:val="auto"/>
          <w:sz w:val="24"/>
          <w:u w:val="single"/>
        </w:rPr>
        <w:t xml:space="preserve">CA</w:t>
      </w:r>
      <w:r>
        <w:rPr>
          <w:rFonts w:ascii="宋体" w:hAnsi="宋体" w:cs="宋体"/>
          <w:color w:val="auto"/>
          <w:sz w:val="24"/>
          <w:u w:val="single"/>
        </w:rPr>
        <w:t xml:space="preserve">电子公章）</w:t>
      </w:r>
      <w:r/>
    </w:p>
    <w:p>
      <w:pPr>
        <w:ind w:firstLine="480"/>
        <w:jc w:val="right"/>
        <w:spacing w:line="4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ascii="宋体" w:hAnsi="宋体" w:cs="宋体"/>
          <w:color w:val="auto"/>
          <w:sz w:val="24"/>
        </w:rPr>
        <w:t xml:space="preserve">日   期：</w:t>
      </w:r>
      <w:r>
        <w:rPr>
          <w:rFonts w:ascii="Times New Roman" w:hAnsi="Times New Roman" w:eastAsia="Times New Roman" w:cs="Times New Roman"/>
          <w:color w:val="auto"/>
          <w:sz w:val="24"/>
          <w:u w:val="single"/>
        </w:rPr>
        <w:t xml:space="preserve">                                        </w:t>
      </w:r>
      <w:r/>
    </w:p>
    <w:p>
      <w:pPr>
        <w:ind w:firstLine="640"/>
        <w:jc w:val="both"/>
        <w:spacing w:after="200" w:line="460" w:lineRule="atLeast"/>
        <w:rPr>
          <w:rFonts w:ascii="黑体" w:hAnsi="黑体" w:eastAsia="黑体" w:cs="黑体"/>
          <w:i/>
          <w:color w:val="auto"/>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r>
      <w:r/>
    </w:p>
    <w:p>
      <w:pPr>
        <w:ind w:firstLine="640"/>
        <w:jc w:val="both"/>
        <w:spacing w:after="200" w:line="460" w:lineRule="atLeas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u w:val="single"/>
        </w:rPr>
        <w:t xml:space="preserve">五、参加政府采购活动前 3 年内在经营活动中没有重大违法记录的书面声明</w:t>
      </w:r>
      <w:r/>
    </w:p>
    <w:p>
      <w:pPr>
        <w:ind w:firstLine="883"/>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44"/>
        </w:rPr>
        <w:t xml:space="preserve">       声  明</w:t>
      </w:r>
      <w:r/>
    </w:p>
    <w:p>
      <w:pPr>
        <w:ind w:firstLine="480"/>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right"/>
        <w:spacing w:line="4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供应商名称：</w:t>
      </w:r>
      <w:r>
        <w:rPr>
          <w:rFonts w:ascii="宋体" w:hAnsi="宋体" w:cs="宋体"/>
          <w:color w:val="auto"/>
          <w:sz w:val="24"/>
          <w:u w:val="single"/>
        </w:rPr>
        <w:t xml:space="preserve">（加盖</w:t>
      </w:r>
      <w:r>
        <w:rPr>
          <w:rFonts w:ascii="Times New Roman" w:hAnsi="Times New Roman" w:eastAsia="Times New Roman" w:cs="Times New Roman"/>
          <w:color w:val="auto"/>
          <w:sz w:val="24"/>
          <w:u w:val="single"/>
        </w:rPr>
        <w:t xml:space="preserve">CA</w:t>
      </w:r>
      <w:r>
        <w:rPr>
          <w:rFonts w:ascii="宋体" w:hAnsi="宋体" w:cs="宋体"/>
          <w:color w:val="auto"/>
          <w:sz w:val="24"/>
          <w:u w:val="single"/>
        </w:rPr>
        <w:t xml:space="preserve">电子公章）</w:t>
      </w:r>
      <w:r/>
    </w:p>
    <w:p>
      <w:pPr>
        <w:ind w:firstLine="480"/>
        <w:jc w:val="right"/>
        <w:spacing w:line="460" w:lineRule="atLeast"/>
        <w:tabs>
          <w:tab w:val="left" w:pos="360" w:leader="none"/>
        </w:tabs>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rPr>
          <w:rFonts w:hint="eastAsia" w:ascii="Times New Roman" w:hAnsi="Times New Roman" w:cs="Times New Roman"/>
          <w:color w:val="auto"/>
          <w:sz w:val="24"/>
        </w:rPr>
        <w:t xml:space="preserve">    </w:t>
      </w:r>
      <w:r>
        <w:rPr>
          <w:rFonts w:ascii="宋体" w:hAnsi="宋体" w:cs="宋体"/>
          <w:color w:val="auto"/>
          <w:sz w:val="24"/>
        </w:rPr>
        <w:t xml:space="preserve">日  </w:t>
      </w:r>
      <w:r>
        <w:rPr>
          <w:rFonts w:hint="eastAsia" w:ascii="宋体" w:hAnsi="宋体" w:cs="宋体"/>
          <w:color w:val="auto"/>
          <w:sz w:val="24"/>
        </w:rPr>
        <w:t xml:space="preserve"> </w:t>
      </w:r>
      <w:r>
        <w:rPr>
          <w:rFonts w:ascii="宋体" w:hAnsi="宋体" w:cs="宋体"/>
          <w:color w:val="auto"/>
          <w:sz w:val="24"/>
        </w:rPr>
        <w:t xml:space="preserve">期：</w:t>
      </w:r>
      <w:r>
        <w:rPr>
          <w:rFonts w:ascii="Times New Roman" w:hAnsi="Times New Roman" w:eastAsia="Times New Roman" w:cs="Times New Roman"/>
          <w:color w:val="auto"/>
          <w:sz w:val="24"/>
          <w:u w:val="single"/>
        </w:rPr>
        <w:t xml:space="preserve">                                        </w:t>
      </w:r>
      <w:r/>
    </w:p>
    <w:p>
      <w:pPr>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ascii="黑体" w:hAnsi="黑体" w:eastAsia="黑体" w:cs="黑体"/>
          <w:i/>
          <w:color w:val="auto"/>
          <w:sz w:val="32"/>
          <w:u w:val="single"/>
        </w:rPr>
        <w:t xml:space="preserve">六、特定资格要求的证明文件</w:t>
      </w:r>
      <w:r/>
    </w:p>
    <w:p>
      <w:pPr>
        <w:jc w:val="both"/>
        <w:spacing w:line="46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如果本项目申请人的特定资格要求中要求提供的，必须提供。</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u w:val="single"/>
        </w:rPr>
        <w:t xml:space="preserve">七</w:t>
      </w:r>
      <w:r>
        <w:rPr>
          <w:rFonts w:ascii="黑体" w:hAnsi="黑体" w:eastAsia="黑体" w:cs="黑体"/>
          <w:i/>
          <w:color w:val="auto"/>
          <w:sz w:val="32"/>
          <w:u w:val="single"/>
        </w:rPr>
        <w:t xml:space="preserve">、法人授权书</w:t>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本授权书声明：</w:t>
      </w:r>
      <w:r>
        <w:rPr>
          <w:rFonts w:ascii="Times New Roman" w:hAnsi="Times New Roman" w:eastAsia="Times New Roman" w:cs="Times New Roman"/>
          <w:color w:val="auto"/>
          <w:sz w:val="24"/>
        </w:rPr>
        <w:t xml:space="preserve">____________</w:t>
      </w:r>
      <w:r>
        <w:rPr>
          <w:rFonts w:ascii="宋体" w:hAnsi="宋体" w:cs="宋体"/>
          <w:color w:val="auto"/>
          <w:sz w:val="24"/>
        </w:rPr>
        <w:t xml:space="preserve">（供应商名称）授权</w:t>
      </w:r>
      <w:r>
        <w:rPr>
          <w:rFonts w:ascii="Times New Roman" w:hAnsi="Times New Roman" w:eastAsia="Times New Roman" w:cs="Times New Roman"/>
          <w:color w:val="auto"/>
          <w:sz w:val="24"/>
        </w:rPr>
        <w:t xml:space="preserve">________________</w:t>
      </w:r>
      <w:r>
        <w:rPr>
          <w:rFonts w:ascii="宋体" w:hAnsi="宋体" w:cs="宋体"/>
          <w:color w:val="auto"/>
          <w:sz w:val="24"/>
        </w:rPr>
        <w:t xml:space="preserve">（被授权人的姓名）为我方就</w:t>
      </w:r>
      <w:r>
        <w:rPr>
          <w:rFonts w:ascii="Times New Roman" w:hAnsi="Times New Roman" w:eastAsia="Times New Roman" w:cs="Times New Roman"/>
          <w:color w:val="auto"/>
          <w:sz w:val="24"/>
          <w:u w:val="single"/>
        </w:rPr>
        <w:t xml:space="preserve">JSZC-        </w:t>
      </w:r>
      <w:r>
        <w:rPr>
          <w:rFonts w:ascii="宋体" w:hAnsi="宋体" w:cs="宋体"/>
          <w:color w:val="auto"/>
          <w:sz w:val="24"/>
        </w:rPr>
        <w:t xml:space="preserve">号项目采购活动的合法代理人，以本单位名义全权处理一切与该项目采购有关的事务。</w:t>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本授权书于</w:t>
      </w:r>
      <w:r>
        <w:rPr>
          <w:rFonts w:ascii="Times New Roman" w:hAnsi="Times New Roman" w:eastAsia="Times New Roman" w:cs="Times New Roman"/>
          <w:color w:val="auto"/>
          <w:sz w:val="24"/>
        </w:rPr>
        <w:t xml:space="preserve">______</w:t>
      </w:r>
      <w:r>
        <w:rPr>
          <w:rFonts w:ascii="宋体" w:hAnsi="宋体" w:cs="宋体"/>
          <w:color w:val="auto"/>
          <w:sz w:val="24"/>
        </w:rPr>
        <w:t xml:space="preserve">年</w:t>
      </w:r>
      <w:r>
        <w:rPr>
          <w:rFonts w:ascii="Times New Roman" w:hAnsi="Times New Roman" w:eastAsia="Times New Roman" w:cs="Times New Roman"/>
          <w:color w:val="auto"/>
          <w:sz w:val="24"/>
        </w:rPr>
        <w:t xml:space="preserve">____</w:t>
      </w:r>
      <w:r>
        <w:rPr>
          <w:rFonts w:ascii="宋体" w:hAnsi="宋体" w:cs="宋体"/>
          <w:color w:val="auto"/>
          <w:sz w:val="24"/>
        </w:rPr>
        <w:t xml:space="preserve">月</w:t>
      </w:r>
      <w:r>
        <w:rPr>
          <w:rFonts w:ascii="Times New Roman" w:hAnsi="Times New Roman" w:eastAsia="Times New Roman" w:cs="Times New Roman"/>
          <w:color w:val="auto"/>
          <w:sz w:val="24"/>
        </w:rPr>
        <w:t xml:space="preserve">____</w:t>
      </w:r>
      <w:r>
        <w:rPr>
          <w:rFonts w:ascii="宋体" w:hAnsi="宋体" w:cs="宋体"/>
          <w:color w:val="auto"/>
          <w:sz w:val="24"/>
        </w:rPr>
        <w:t xml:space="preserve">日起生效，特此声明。</w:t>
      </w:r>
      <w:r/>
    </w:p>
    <w:p>
      <w:pPr>
        <w:ind w:firstLine="480"/>
        <w:spacing w:line="460" w:lineRule="exact"/>
        <w:tabs>
          <w:tab w:val="left" w:pos="360" w:leader="none"/>
        </w:tabs>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被授权人身份证号码：</w:t>
      </w:r>
      <w:r>
        <w:rPr>
          <w:rFonts w:ascii="Times New Roman" w:hAnsi="Times New Roman" w:eastAsia="Times New Roman" w:cs="Times New Roman"/>
          <w:color w:val="auto"/>
          <w:sz w:val="24"/>
          <w:u w:val="single"/>
        </w:rPr>
        <w:t xml:space="preserve">                              </w:t>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被授权人联系电话：（手机）</w:t>
      </w:r>
      <w:r>
        <w:rPr>
          <w:rFonts w:ascii="Times New Roman" w:hAnsi="Times New Roman" w:eastAsia="Times New Roman" w:cs="Times New Roman"/>
          <w:color w:val="auto"/>
          <w:sz w:val="24"/>
          <w:u w:val="single"/>
        </w:rPr>
        <w:t xml:space="preserve">                          </w:t>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授权单位名称：</w:t>
      </w:r>
      <w:r>
        <w:rPr>
          <w:rFonts w:ascii="宋体" w:hAnsi="宋体" w:cs="宋体"/>
          <w:color w:val="auto"/>
          <w:sz w:val="24"/>
          <w:u w:val="single"/>
        </w:rPr>
        <w:t xml:space="preserve">（加盖</w:t>
      </w:r>
      <w:r>
        <w:rPr>
          <w:rFonts w:ascii="Times New Roman" w:hAnsi="Times New Roman" w:eastAsia="Times New Roman" w:cs="Times New Roman"/>
          <w:color w:val="auto"/>
          <w:sz w:val="24"/>
          <w:u w:val="single"/>
        </w:rPr>
        <w:t xml:space="preserve">CA</w:t>
      </w:r>
      <w:r>
        <w:rPr>
          <w:rFonts w:ascii="宋体" w:hAnsi="宋体" w:cs="宋体"/>
          <w:color w:val="auto"/>
          <w:sz w:val="24"/>
          <w:u w:val="single"/>
        </w:rPr>
        <w:t xml:space="preserve">电子公章）</w:t>
      </w:r>
      <w:r/>
    </w:p>
    <w:p>
      <w:pPr>
        <w:ind w:firstLine="48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单位地址：</w:t>
      </w:r>
      <w:r>
        <w:rPr>
          <w:rFonts w:ascii="Times New Roman" w:hAnsi="Times New Roman" w:eastAsia="Times New Roman" w:cs="Times New Roman"/>
          <w:color w:val="auto"/>
          <w:sz w:val="24"/>
          <w:u w:val="single"/>
        </w:rPr>
        <w:t xml:space="preserve">                                         </w:t>
      </w:r>
      <w:r/>
    </w:p>
    <w:p>
      <w:pPr>
        <w:ind w:firstLine="480"/>
        <w:spacing w:line="460" w:lineRule="exact"/>
        <w:tabs>
          <w:tab w:val="left" w:pos="360" w:leader="none"/>
        </w:tabs>
        <w:rPr>
          <w:rFonts w:ascii="Times New Roman" w:hAnsi="Times New Roman" w:eastAsia="Times New Roman" w:cs="Times New Roman"/>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w:t>
      </w:r>
      <w:r>
        <w:rPr>
          <w:rFonts w:hint="eastAsia" w:ascii="宋体" w:hAnsi="宋体" w:cs="宋体"/>
          <w:color w:val="auto"/>
          <w:sz w:val="24"/>
        </w:rPr>
        <w:t xml:space="preserve">    </w:t>
      </w:r>
      <w:r>
        <w:rPr>
          <w:rFonts w:ascii="宋体" w:hAnsi="宋体" w:cs="宋体"/>
          <w:color w:val="auto"/>
          <w:sz w:val="24"/>
        </w:rPr>
        <w:t xml:space="preserve">期：</w:t>
      </w:r>
      <w:r>
        <w:rPr>
          <w:rFonts w:ascii="Times New Roman" w:hAnsi="Times New Roman" w:eastAsia="Times New Roman" w:cs="Times New Roman"/>
          <w:color w:val="auto"/>
          <w:sz w:val="24"/>
          <w:u w:val="single"/>
        </w:rPr>
        <w:t xml:space="preserve">                                         </w:t>
      </w:r>
      <w:r/>
    </w:p>
    <w:p>
      <w:pPr>
        <w:ind w:firstLine="480"/>
        <w:spacing w:line="460" w:lineRule="exact"/>
        <w:tabs>
          <w:tab w:val="left" w:pos="360" w:leader="none"/>
        </w:tabs>
        <w:rPr>
          <w:rFonts w:ascii="Times New Roman" w:hAnsi="Times New Roman" w:eastAsia="Times New Roman" w:cs="Times New Roman"/>
          <w:color w:val="auto"/>
          <w:sz w:val="24"/>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u w:val="single"/>
        </w:rPr>
      </w:r>
      <w:r/>
    </w:p>
    <w:p>
      <w:pPr>
        <w:ind w:firstLine="480"/>
        <w:spacing w:line="460" w:lineRule="exact"/>
        <w:tabs>
          <w:tab w:val="left" w:pos="360" w:leader="none"/>
        </w:tabs>
        <w:rPr>
          <w:rFonts w:ascii="Times New Roman" w:hAnsi="Times New Roman" w:eastAsia="Times New Roman" w:cs="Times New Roman"/>
          <w:color w:val="auto"/>
          <w:sz w:val="24"/>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u w:val="single"/>
        </w:rPr>
      </w:r>
      <w:r/>
    </w:p>
    <w:p>
      <w:pPr>
        <w:ind w:firstLine="480"/>
        <w:spacing w:line="460" w:lineRule="exact"/>
        <w:tabs>
          <w:tab w:val="left" w:pos="360" w:leader="none"/>
        </w:tabs>
        <w:rPr>
          <w:rFonts w:ascii="Times New Roman" w:hAnsi="Times New Roman" w:eastAsia="Times New Roman" w:cs="Times New Roman"/>
          <w:color w:val="auto"/>
          <w:sz w:val="24"/>
          <w:u w:val="singl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u w:val="single"/>
        </w:rPr>
      </w:r>
      <w:r/>
    </w:p>
    <w:p>
      <w:pPr>
        <w:ind w:firstLine="420"/>
        <w:spacing w:line="460" w:lineRule="exact"/>
        <w:tabs>
          <w:tab w:val="left" w:pos="360" w:leader="none"/>
        </w:tabs>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u w:val="single"/>
        </w:rPr>
        <w:t xml:space="preserve">八、谈判响应函</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致：泰州医药高新技术产业开发区（泰州市高港区）公共资源交易中心</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根据贵方的</w:t>
      </w:r>
      <w:r>
        <w:rPr>
          <w:rFonts w:ascii="宋体" w:hAnsi="宋体" w:cs="宋体"/>
          <w:color w:val="auto"/>
          <w:sz w:val="24"/>
          <w:u w:val="single"/>
        </w:rPr>
        <w:t xml:space="preserve">        </w:t>
      </w:r>
      <w:r>
        <w:rPr>
          <w:rFonts w:ascii="宋体" w:hAnsi="宋体" w:cs="宋体"/>
          <w:color w:val="auto"/>
          <w:sz w:val="24"/>
        </w:rPr>
        <w:t xml:space="preserve">号谈判文件，正式授权下述签字人______（姓名）代表我方______________（供应商的名称），全权处理本次项目谈判的有关事宜。</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据此函，__________签字人兹宣布同意如下：</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1.按谈判文件规定的各项要求，向买方提供所需货物、服务（包含与货物相关的服务及与服务相关的货物）。</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2.我们已详细审核全部谈判文件及其有效补充文件，我们知道必须放弃提出含糊不清或误解问题的权利。</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3.我们同意从规定的开标日期起遵循本响应文件，并在规定的谈判有效期期满之前均具有约束力。</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4.同意向贵方提供贵方可能另外要求的与谈判有关的任何证据或资料，并保证我方已提供和将要提供的文件是真实的、准确的。</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5.一旦我方成交，我方将根据谈判文件的规定，严格履行合同的责任和义务，并保证在谈判文件规定的时间完成项目，交付买方验收、使用。</w:t>
      </w:r>
      <w:r/>
    </w:p>
    <w:p>
      <w:pPr>
        <w:ind w:left="425"/>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6.我方与本谈判有关的正式通讯地址为：</w:t>
      </w:r>
      <w:r/>
    </w:p>
    <w:p>
      <w:pPr>
        <w:ind w:left="420" w:firstLine="48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w:t>
      </w:r>
      <w:r>
        <w:rPr>
          <w:rFonts w:ascii="宋体" w:hAnsi="宋体" w:cs="宋体"/>
          <w:color w:val="auto"/>
          <w:sz w:val="24"/>
        </w:rPr>
        <w:t xml:space="preserve">名称：（加盖CA电子公章）</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地  </w:t>
      </w:r>
      <w:r>
        <w:rPr>
          <w:rFonts w:hint="eastAsia" w:ascii="宋体" w:hAnsi="宋体" w:cs="宋体"/>
          <w:color w:val="auto"/>
          <w:sz w:val="24"/>
        </w:rPr>
        <w:t xml:space="preserve">  </w:t>
      </w:r>
      <w:r>
        <w:rPr>
          <w:rFonts w:ascii="宋体" w:hAnsi="宋体" w:cs="宋体"/>
          <w:color w:val="auto"/>
          <w:sz w:val="24"/>
        </w:rPr>
        <w:t xml:space="preserve"> 址：</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邮  </w:t>
      </w:r>
      <w:r>
        <w:rPr>
          <w:rFonts w:hint="eastAsia" w:ascii="宋体" w:hAnsi="宋体" w:cs="宋体"/>
          <w:color w:val="auto"/>
          <w:sz w:val="24"/>
        </w:rPr>
        <w:t xml:space="preserve">   </w:t>
      </w:r>
      <w:r>
        <w:rPr>
          <w:rFonts w:ascii="宋体" w:hAnsi="宋体" w:cs="宋体"/>
          <w:color w:val="auto"/>
          <w:sz w:val="24"/>
        </w:rPr>
        <w:t xml:space="preserve">编：</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电  </w:t>
      </w:r>
      <w:r>
        <w:rPr>
          <w:rFonts w:hint="eastAsia" w:ascii="宋体" w:hAnsi="宋体" w:cs="宋体"/>
          <w:color w:val="auto"/>
          <w:sz w:val="24"/>
        </w:rPr>
        <w:t xml:space="preserve">   </w:t>
      </w:r>
      <w:r>
        <w:rPr>
          <w:rFonts w:ascii="宋体" w:hAnsi="宋体" w:cs="宋体"/>
          <w:color w:val="auto"/>
          <w:sz w:val="24"/>
        </w:rPr>
        <w:t xml:space="preserve">话：</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传  </w:t>
      </w:r>
      <w:r>
        <w:rPr>
          <w:rFonts w:hint="eastAsia" w:ascii="宋体" w:hAnsi="宋体" w:cs="宋体"/>
          <w:color w:val="auto"/>
          <w:sz w:val="24"/>
        </w:rPr>
        <w:t xml:space="preserve">   </w:t>
      </w:r>
      <w:r>
        <w:rPr>
          <w:rFonts w:ascii="宋体" w:hAnsi="宋体" w:cs="宋体"/>
          <w:color w:val="auto"/>
          <w:sz w:val="24"/>
        </w:rPr>
        <w:t xml:space="preserve">真：</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供应商开户行：</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账  </w:t>
      </w:r>
      <w:r>
        <w:rPr>
          <w:rFonts w:hint="eastAsia" w:ascii="宋体" w:hAnsi="宋体" w:cs="宋体"/>
          <w:color w:val="auto"/>
          <w:sz w:val="24"/>
        </w:rPr>
        <w:t xml:space="preserve">   </w:t>
      </w:r>
      <w:r>
        <w:rPr>
          <w:rFonts w:ascii="宋体" w:hAnsi="宋体" w:cs="宋体"/>
          <w:color w:val="auto"/>
          <w:sz w:val="24"/>
        </w:rPr>
        <w:t xml:space="preserve"> 号： </w:t>
      </w:r>
      <w:r/>
    </w:p>
    <w:p>
      <w:pPr>
        <w:ind w:left="420"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  </w:t>
      </w:r>
      <w:r>
        <w:rPr>
          <w:rFonts w:hint="eastAsia" w:ascii="宋体" w:hAnsi="宋体" w:cs="宋体"/>
          <w:color w:val="auto"/>
          <w:sz w:val="24"/>
        </w:rPr>
        <w:t xml:space="preserve">   </w:t>
      </w:r>
      <w:r>
        <w:rPr>
          <w:rFonts w:ascii="宋体" w:hAnsi="宋体" w:cs="宋体"/>
          <w:color w:val="auto"/>
          <w:sz w:val="24"/>
        </w:rPr>
        <w:t xml:space="preserve"> 期：</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643"/>
        <w:jc w:val="center"/>
        <w:spacing w:line="460" w:lineRule="exact"/>
        <w:rPr>
          <w:rFonts w:ascii="黑体" w:hAnsi="黑体" w:eastAsia="黑体" w:cs="黑体"/>
          <w:b/>
          <w:color w:val="auto"/>
          <w:sz w:val="32"/>
        </w:rPr>
      </w:pPr>
      <w:r>
        <w:rPr>
          <w:rFonts w:ascii="黑体" w:hAnsi="黑体" w:eastAsia="黑体" w:cs="黑体"/>
          <w:b/>
          <w:color w:val="auto"/>
          <w:sz w:val="32"/>
        </w:rPr>
        <w:br w:type="page" w:clear="all"/>
      </w:r>
      <w:r>
        <w:rPr>
          <w:rFonts w:ascii="黑体" w:hAnsi="黑体" w:eastAsia="黑体" w:cs="黑体"/>
          <w:b/>
          <w:color w:val="auto"/>
          <w:sz w:val="32"/>
        </w:rPr>
        <w:t xml:space="preserve">九、</w:t>
      </w:r>
      <w:r>
        <w:rPr>
          <w:rFonts w:hint="eastAsia" w:ascii="黑体" w:hAnsi="黑体" w:eastAsia="黑体" w:cs="黑体"/>
          <w:b/>
          <w:color w:val="auto"/>
          <w:sz w:val="32"/>
        </w:rPr>
        <w:t xml:space="preserve">中</w:t>
      </w:r>
      <w:r>
        <w:rPr>
          <w:rFonts w:ascii="黑体" w:hAnsi="黑体" w:eastAsia="黑体" w:cs="黑体"/>
          <w:b/>
          <w:color w:val="auto"/>
          <w:sz w:val="32"/>
        </w:rPr>
        <w:t xml:space="preserve">小企业声明函（服务）</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本公司（联合体）郑重声明，根据《政府采购促进中小企业发展管理办法》（财库[2020]46号）的规定，本公司（联合体）参加泰州医药高新技术产业开发区（泰州市高港区）公共资源交易中心组织的</w:t>
      </w:r>
      <w:r>
        <w:rPr>
          <w:rFonts w:ascii="宋体" w:hAnsi="宋体" w:cs="宋体"/>
          <w:color w:val="auto"/>
          <w:sz w:val="24"/>
          <w:u w:val="single"/>
        </w:rPr>
        <w:t xml:space="preserve">（单位名称）</w:t>
      </w:r>
      <w:r>
        <w:rPr>
          <w:rFonts w:ascii="宋体" w:hAnsi="宋体" w:cs="宋体"/>
          <w:color w:val="auto"/>
          <w:sz w:val="24"/>
        </w:rPr>
        <w:t xml:space="preserve">采购编号为</w:t>
      </w:r>
      <w:r>
        <w:rPr>
          <w:rFonts w:ascii="宋体" w:hAnsi="宋体" w:cs="宋体"/>
          <w:color w:val="auto"/>
          <w:sz w:val="24"/>
          <w:u w:val="single"/>
        </w:rPr>
        <w:t xml:space="preserve">***，（项目名称）</w:t>
      </w:r>
      <w:r>
        <w:rPr>
          <w:rFonts w:ascii="宋体" w:hAnsi="宋体" w:cs="宋体"/>
          <w:color w:val="auto"/>
          <w:sz w:val="24"/>
        </w:rPr>
        <w:t xml:space="preserve">的采购活动，服务全部由符合政策的</w:t>
      </w:r>
      <w:r>
        <w:rPr>
          <w:rFonts w:hint="eastAsia" w:ascii="宋体" w:hAnsi="宋体" w:cs="宋体"/>
          <w:color w:val="auto"/>
          <w:sz w:val="24"/>
        </w:rPr>
        <w:t xml:space="preserve">中</w:t>
      </w:r>
      <w:r>
        <w:rPr>
          <w:rFonts w:ascii="宋体" w:hAnsi="宋体" w:cs="宋体"/>
          <w:color w:val="auto"/>
          <w:sz w:val="24"/>
        </w:rPr>
        <w:t xml:space="preserve">小企业承接。根据《工业和信息化部、国家统计局、国家发展和改革委员会、财政部关于印发中小企业划型标准规定的通知》（工信部联企业[2011]300号）的规定，相关企业（含联合体中的</w:t>
      </w:r>
      <w:r>
        <w:rPr>
          <w:rFonts w:hint="eastAsia" w:ascii="宋体" w:hAnsi="宋体" w:cs="宋体"/>
          <w:color w:val="auto"/>
          <w:sz w:val="24"/>
        </w:rPr>
        <w:t xml:space="preserve">中</w:t>
      </w:r>
      <w:r>
        <w:rPr>
          <w:rFonts w:ascii="宋体" w:hAnsi="宋体" w:cs="宋体"/>
          <w:color w:val="auto"/>
          <w:sz w:val="24"/>
        </w:rPr>
        <w:t xml:space="preserve">小企业、签订分包意向协议的</w:t>
      </w:r>
      <w:r>
        <w:rPr>
          <w:rFonts w:hint="eastAsia" w:ascii="宋体" w:hAnsi="宋体" w:cs="宋体"/>
          <w:color w:val="auto"/>
          <w:sz w:val="24"/>
        </w:rPr>
        <w:t xml:space="preserve">中小</w:t>
      </w:r>
      <w:r>
        <w:rPr>
          <w:rFonts w:ascii="宋体" w:hAnsi="宋体" w:cs="宋体"/>
          <w:color w:val="auto"/>
          <w:sz w:val="24"/>
        </w:rPr>
        <w:t xml:space="preserve">企业）的具体情况如下：</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物业管理 行业</w:t>
      </w:r>
      <w:r>
        <w:rPr>
          <w:rFonts w:ascii="宋体" w:hAnsi="宋体" w:cs="宋体"/>
          <w:color w:val="auto"/>
          <w:sz w:val="24"/>
        </w:rPr>
        <w:t xml:space="preserve">；承接企业为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0"/>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w:t>
      </w:r>
      <w:r>
        <w:rPr>
          <w:rFonts w:hint="eastAsia" w:ascii="宋体" w:hAnsi="宋体" w:cs="宋体"/>
          <w:color w:val="auto"/>
          <w:sz w:val="24"/>
          <w:u w:val="single"/>
        </w:rPr>
        <w:t xml:space="preserve">中型企业、</w:t>
      </w:r>
      <w:r>
        <w:rPr>
          <w:rFonts w:ascii="宋体" w:hAnsi="宋体" w:cs="宋体"/>
          <w:color w:val="auto"/>
          <w:sz w:val="24"/>
          <w:u w:val="single"/>
        </w:rPr>
        <w:t xml:space="preserve">小型企业、微型企业）；</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w:t>
      </w:r>
      <w:r>
        <w:rPr>
          <w:rFonts w:ascii="宋体" w:hAnsi="宋体" w:cs="宋体"/>
          <w:color w:val="auto"/>
          <w:sz w:val="24"/>
        </w:rPr>
        <w:t xml:space="preserve">行业；承接企业为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0"/>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w:t>
      </w:r>
      <w:r>
        <w:rPr>
          <w:rFonts w:hint="eastAsia" w:ascii="宋体" w:hAnsi="宋体" w:cs="宋体"/>
          <w:color w:val="auto"/>
          <w:sz w:val="24"/>
          <w:u w:val="single"/>
        </w:rPr>
        <w:t xml:space="preserve">中型企业、</w:t>
      </w:r>
      <w:r>
        <w:rPr>
          <w:rFonts w:ascii="宋体" w:hAnsi="宋体" w:cs="宋体"/>
          <w:color w:val="auto"/>
          <w:sz w:val="24"/>
          <w:u w:val="single"/>
        </w:rPr>
        <w:t xml:space="preserve">小型企业、微型企业）；</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以上企业，不属于大企业的分支机构，不存在控股股东为大企业的情形，也不存在与大企业的负责人为同一人的情形。</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本企业对上述声明内容的真实性负责。如有虚假，将依法承担相应责任。</w:t>
      </w:r>
      <w:r/>
    </w:p>
    <w:p>
      <w:pPr>
        <w:ind w:right="72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right="180" w:firstLine="480"/>
        <w:jc w:val="right"/>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企业名称（加盖CA电子公章）：</w:t>
      </w:r>
      <w:r/>
    </w:p>
    <w:p>
      <w:pPr>
        <w:ind w:right="480" w:firstLine="480"/>
        <w:jc w:val="right"/>
        <w:spacing w:line="4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rPr>
          <w:rFonts w:ascii="宋体" w:hAnsi="宋体" w:cs="宋体"/>
          <w:color w:val="auto"/>
          <w:sz w:val="24"/>
        </w:rPr>
        <w:t xml:space="preserve">日  期：</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备注1：从业人员、营业收入、资产总额填报上一年度数据，无上一年度数据的新成立企业可不填报。</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p>
      <w:pPr>
        <w:spacing w:line="460" w:lineRule="exac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十、残疾人福利性单位声明函</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auto"/>
          <w:sz w:val="24"/>
          <w:u w:val="single"/>
        </w:rPr>
        <w:t xml:space="preserve">       </w:t>
      </w:r>
      <w:r>
        <w:rPr>
          <w:rFonts w:ascii="宋体" w:hAnsi="宋体" w:cs="宋体"/>
          <w:color w:val="auto"/>
          <w:sz w:val="24"/>
        </w:rPr>
        <w:t xml:space="preserve">项目采购活动提供本单位制造的货物</w:t>
      </w:r>
      <w:r>
        <w:rPr>
          <w:rFonts w:hint="eastAsia" w:ascii="宋体" w:hAnsi="宋体" w:cs="宋体"/>
          <w:color w:val="auto"/>
          <w:sz w:val="24"/>
        </w:rPr>
        <w:t xml:space="preserve">（由本单位承担工程/提供服务）</w:t>
      </w:r>
      <w:r>
        <w:rPr>
          <w:rFonts w:ascii="宋体" w:hAnsi="宋体" w:cs="宋体"/>
          <w:color w:val="auto"/>
          <w:sz w:val="24"/>
        </w:rPr>
        <w:t xml:space="preserve">，或者提供其他残疾人福利性单位制造的货物（不包括使用非残疾人福利性单位注册商标的货物）。</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本单位对上述声明的真实性负责。如有虚假，将依法承担相应责任。</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（备注：1、供应商如不提供此声明函，价格将不做相应扣除。2、成交供应商为残疾人福利单位的，此声明函将随成交结果同时公告，接受社会监督）</w:t>
      </w:r>
      <w:r/>
    </w:p>
    <w:p>
      <w:pPr>
        <w:ind w:firstLine="612"/>
        <w:jc w:val="both"/>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t xml:space="preserve"> </w:t>
      </w:r>
      <w:r/>
    </w:p>
    <w:p>
      <w:pPr>
        <w:ind w:right="1560" w:firstLine="612"/>
        <w:jc w:val="center"/>
        <w:spacing w:line="460" w:lineRule="exact"/>
        <w:tabs>
          <w:tab w:val="left" w:pos="486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t xml:space="preserve">         </w:t>
      </w:r>
      <w:r>
        <w:rPr>
          <w:rFonts w:ascii="宋体" w:hAnsi="宋体" w:cs="宋体"/>
          <w:color w:val="auto"/>
          <w:sz w:val="24"/>
        </w:rPr>
        <w:t xml:space="preserve">供应商全称（加盖CA电子章）：</w:t>
      </w:r>
      <w:r/>
    </w:p>
    <w:p>
      <w:pPr>
        <w:ind w:right="1560" w:firstLine="480"/>
        <w:jc w:val="center"/>
        <w:spacing w:line="460" w:lineRule="exact"/>
        <w:tabs>
          <w:tab w:val="left" w:pos="4860" w:leader="none"/>
        </w:tabs>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rPr>
          <w:rFonts w:ascii="宋体" w:hAnsi="宋体" w:cs="宋体"/>
          <w:color w:val="auto"/>
          <w:sz w:val="24"/>
        </w:rPr>
        <w:t xml:space="preserve">日 </w:t>
      </w:r>
      <w:r>
        <w:rPr>
          <w:rFonts w:hint="eastAsia" w:ascii="宋体" w:hAnsi="宋体" w:cs="宋体"/>
          <w:color w:val="auto"/>
          <w:sz w:val="24"/>
        </w:rPr>
        <w:t xml:space="preserve">     </w:t>
      </w:r>
      <w:r>
        <w:rPr>
          <w:rFonts w:ascii="宋体" w:hAnsi="宋体" w:cs="宋体"/>
          <w:color w:val="auto"/>
          <w:sz w:val="24"/>
        </w:rPr>
        <w:t xml:space="preserve">期：</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643"/>
        <w:spacing w:line="460" w:lineRule="exact"/>
        <w:rPr>
          <w:rFonts w:ascii="黑体" w:hAnsi="黑体" w:eastAsia="黑体" w:cs="黑体"/>
          <w:b/>
          <w:color w:val="auto"/>
          <w:sz w:val="32"/>
        </w:rPr>
      </w:pPr>
      <w:r>
        <w:rPr>
          <w:rFonts w:ascii="黑体" w:hAnsi="黑体" w:eastAsia="黑体" w:cs="黑体"/>
          <w:b/>
          <w:color w:val="auto"/>
          <w:sz w:val="32"/>
        </w:rPr>
        <w:br w:type="page" w:clear="all"/>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十一、联合体协议（参考格式）</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（联合体中各供应商全称）在此达成以下协议：</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1、我们 （</w:t>
      </w:r>
      <w:r>
        <w:rPr>
          <w:rFonts w:ascii="宋体" w:hAnsi="宋体" w:cs="宋体"/>
          <w:color w:val="auto"/>
          <w:sz w:val="24"/>
          <w:u w:val="single"/>
        </w:rPr>
        <w:t xml:space="preserve">供应商1），（供应商2） ，……</w:t>
      </w:r>
      <w:r>
        <w:rPr>
          <w:rFonts w:ascii="宋体" w:hAnsi="宋体" w:cs="宋体"/>
          <w:color w:val="auto"/>
          <w:sz w:val="24"/>
        </w:rPr>
        <w:t xml:space="preserve">自愿组成联合体，参加泰州医药高新技术产业开发区（泰州市高港区）公共资源交易中心组织的采购编号为</w:t>
      </w:r>
      <w:r>
        <w:rPr>
          <w:rFonts w:ascii="宋体" w:hAnsi="宋体" w:cs="宋体"/>
          <w:color w:val="auto"/>
          <w:sz w:val="24"/>
          <w:u w:val="single"/>
        </w:rPr>
        <w:t xml:space="preserve">（编号全称），（项目全称）</w:t>
      </w:r>
      <w:r>
        <w:rPr>
          <w:rFonts w:ascii="宋体" w:hAnsi="宋体" w:cs="宋体"/>
          <w:color w:val="auto"/>
          <w:sz w:val="24"/>
        </w:rPr>
        <w:t xml:space="preserve">项目的政府采购活动，我联合体指定</w:t>
      </w:r>
      <w:r>
        <w:rPr>
          <w:rFonts w:ascii="宋体" w:hAnsi="宋体" w:cs="宋体"/>
          <w:color w:val="auto"/>
          <w:sz w:val="24"/>
          <w:u w:val="single"/>
        </w:rPr>
        <w:t xml:space="preserve">（供应商*）</w:t>
      </w:r>
      <w:r>
        <w:rPr>
          <w:rFonts w:ascii="宋体" w:hAnsi="宋体" w:cs="宋体"/>
          <w:color w:val="auto"/>
          <w:sz w:val="24"/>
        </w:rPr>
        <w:t xml:space="preserve">为牵头单位（牵头单位必须为联合体成员）。</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3、其中</w:t>
      </w:r>
      <w:r>
        <w:rPr>
          <w:rFonts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中型、</w:t>
      </w:r>
      <w:r>
        <w:rPr>
          <w:rFonts w:ascii="宋体" w:hAnsi="宋体" w:cs="宋体"/>
          <w:color w:val="auto"/>
          <w:sz w:val="24"/>
        </w:rPr>
        <w:t xml:space="preserve">小型、微型企业/残疾人福利性单位/监狱企业全称）为</w:t>
      </w:r>
      <w:r>
        <w:rPr>
          <w:rFonts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中型、</w:t>
      </w:r>
      <w:r>
        <w:rPr>
          <w:rFonts w:ascii="宋体" w:hAnsi="宋体" w:cs="宋体"/>
          <w:color w:val="auto"/>
          <w:sz w:val="24"/>
        </w:rPr>
        <w:t xml:space="preserve">小型、微型企业/残疾人福利性单位/监狱企业）企业，且我们约定该公司/单位所承担的合同金额将占本项目合同总金额的</w:t>
      </w:r>
      <w:r>
        <w:rPr>
          <w:rFonts w:ascii="宋体" w:hAnsi="宋体" w:cs="宋体"/>
          <w:color w:val="auto"/>
          <w:sz w:val="24"/>
          <w:u w:val="single"/>
        </w:rPr>
        <w:t xml:space="preserve">  </w:t>
      </w:r>
      <w:r>
        <w:rPr>
          <w:rFonts w:ascii="宋体" w:hAnsi="宋体" w:cs="宋体"/>
          <w:color w:val="auto"/>
          <w:sz w:val="24"/>
        </w:rPr>
        <w:t xml:space="preserve"> %。</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备注：本谈判文件中要求加盖CA电子公章的地方，仅需加盖牵头单位的CA电子公章。（不接受联合体或不是联合体参与投标的供应商可不填写此表）</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right"/>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联合体中各供应商全称（公章）：     </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hint="eastAsia" w:ascii="宋体" w:hAnsi="宋体" w:cs="宋体"/>
          <w:color w:val="auto"/>
          <w:sz w:val="24"/>
        </w:rPr>
        <w:t xml:space="preserve">                             </w:t>
      </w:r>
      <w:r>
        <w:rPr>
          <w:rFonts w:ascii="宋体" w:hAnsi="宋体" w:cs="宋体"/>
          <w:color w:val="auto"/>
          <w:sz w:val="24"/>
        </w:rPr>
        <w:t xml:space="preserve">日</w:t>
      </w:r>
      <w:r>
        <w:rPr>
          <w:rFonts w:hint="eastAsia" w:ascii="宋体" w:hAnsi="宋体" w:cs="宋体"/>
          <w:color w:val="auto"/>
          <w:sz w:val="24"/>
        </w:rPr>
        <w:t xml:space="preserve">                </w:t>
      </w:r>
      <w:r>
        <w:rPr>
          <w:rFonts w:ascii="宋体" w:hAnsi="宋体" w:cs="宋体"/>
          <w:color w:val="auto"/>
          <w:sz w:val="24"/>
        </w:rPr>
        <w:t xml:space="preserve">期：</w:t>
      </w:r>
      <w:r/>
    </w:p>
    <w:p>
      <w:pPr>
        <w:ind w:firstLine="48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643"/>
        <w:spacing w:line="460" w:lineRule="exact"/>
        <w:rPr>
          <w:rFonts w:ascii="黑体" w:hAnsi="黑体" w:eastAsia="黑体" w:cs="黑体"/>
          <w:b/>
          <w:color w:val="auto"/>
          <w:sz w:val="32"/>
        </w:rPr>
      </w:pPr>
      <w:r>
        <w:rPr>
          <w:rFonts w:ascii="黑体" w:hAnsi="黑体" w:eastAsia="黑体" w:cs="黑体"/>
          <w:b/>
          <w:color w:val="auto"/>
          <w:sz w:val="32"/>
        </w:rPr>
        <w:br w:type="page" w:clear="all"/>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十二、报价一览表 （参考格式）</w:t>
      </w:r>
      <w:r/>
    </w:p>
    <w:p>
      <w:pPr>
        <w:ind w:firstLine="400"/>
        <w:jc w:val="both"/>
        <w:spacing w:line="460" w:lineRule="exact"/>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0"/>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rPr>
        <w:t xml:space="preserve">投标供应商名称</w:t>
      </w:r>
      <w:r>
        <w:rPr>
          <w:rFonts w:hint="eastAsia" w:ascii="黑体" w:hAnsi="黑体" w:eastAsia="黑体" w:cs="黑体"/>
          <w:color w:val="auto"/>
          <w:sz w:val="24"/>
        </w:rPr>
        <w:t xml:space="preserve">：</w:t>
      </w:r>
      <w:r>
        <w:rPr>
          <w:rFonts w:ascii="黑体" w:hAnsi="黑体" w:eastAsia="黑体" w:cs="黑体"/>
          <w:color w:val="auto"/>
          <w:sz w:val="24"/>
        </w:rPr>
        <w:t xml:space="preserve">            采购项目编号：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1"/>
        <w:gridCol w:w="420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firstLine="48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rPr>
              <w:t xml:space="preserve">投标总报价（大写）</w:t>
            </w:r>
            <w:r>
              <w:rPr>
                <w:rFonts w:ascii="宋体" w:hAnsi="宋体" w:cs="宋体"/>
                <w:color w:val="auto"/>
                <w:sz w:val="24"/>
              </w:rPr>
              <w:t xml:space="preserve">：　　　</w:t>
            </w:r>
            <w:r/>
          </w:p>
        </w:tc>
      </w:tr>
    </w:tbl>
    <w:p>
      <w:pPr>
        <w:ind w:firstLine="482"/>
        <w:jc w:val="both"/>
        <w:spacing w:before="5"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ind w:left="420" w:firstLine="39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left="420" w:firstLine="39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left="420" w:firstLine="39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w:t>
      </w:r>
      <w:r>
        <w:rPr>
          <w:rFonts w:ascii="宋体" w:hAnsi="宋体" w:cs="宋体"/>
          <w:color w:val="auto"/>
          <w:sz w:val="24"/>
        </w:rPr>
        <w:t xml:space="preserve">名称：（加盖CA电子公章）</w:t>
      </w:r>
      <w:r/>
    </w:p>
    <w:p>
      <w:p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备注：投标总报价为</w:t>
      </w:r>
      <w:r>
        <w:rPr>
          <w:rFonts w:hint="eastAsia" w:ascii="宋体" w:hAnsi="宋体" w:cs="宋体"/>
          <w:color w:val="auto"/>
          <w:sz w:val="24"/>
        </w:rPr>
        <w:t xml:space="preserve">一</w:t>
      </w:r>
      <w:r>
        <w:rPr>
          <w:rFonts w:ascii="宋体" w:hAnsi="宋体" w:cs="宋体"/>
          <w:color w:val="auto"/>
          <w:sz w:val="24"/>
        </w:rPr>
        <w:t xml:space="preserve">年物业服务总费用。</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ascii="黑体" w:hAnsi="黑体" w:eastAsia="黑体" w:cs="黑体"/>
          <w:b/>
          <w:color w:val="auto"/>
          <w:sz w:val="32"/>
        </w:rPr>
        <w:t xml:space="preserve">十三、分项报价表</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分项报价表（含税）</w:t>
      </w:r>
      <w:r/>
    </w:p>
    <w:tbl>
      <w:tblPr>
        <w:tblStyle w:val="761"/>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831"/>
        <w:gridCol w:w="1924"/>
        <w:gridCol w:w="753"/>
        <w:gridCol w:w="753"/>
        <w:gridCol w:w="134"/>
        <w:gridCol w:w="1031"/>
        <w:gridCol w:w="1071"/>
        <w:gridCol w:w="1151"/>
        <w:gridCol w:w="753"/>
      </w:tblGrid>
      <w:tr>
        <w:trPr>
          <w:trHeight w:val="479"/>
        </w:trPr>
        <w:tc>
          <w:tcPr>
            <w:gridSpan w:val="10"/>
            <w:tcMar>
              <w:left w:w="15" w:type="dxa"/>
              <w:top w:w="15" w:type="dxa"/>
              <w:right w:w="15" w:type="dxa"/>
              <w:bottom w:w="15" w:type="dxa"/>
            </w:tcMar>
            <w:tcW w:w="8983" w:type="dxa"/>
            <w:vAlign w:val="center"/>
            <w:textDirection w:val="lrTb"/>
            <w:noWrap w:val="false"/>
          </w:tcPr>
          <w:p>
            <w:pPr>
              <w:ind w:firstLine="643"/>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 </w:t>
            </w:r>
            <w:r>
              <w:rPr>
                <w:rFonts w:ascii="宋体" w:hAnsi="宋体" w:cs="宋体"/>
                <w:b/>
                <w:color w:val="auto"/>
                <w:sz w:val="24"/>
              </w:rPr>
              <w:t xml:space="preserve">物业管理费测算表</w:t>
            </w:r>
            <w:r/>
          </w:p>
        </w:tc>
      </w:tr>
      <w:tr>
        <w:trPr>
          <w:trHeight w:val="340"/>
        </w:trPr>
        <w:tc>
          <w:tcPr>
            <w:tcMar>
              <w:left w:w="15" w:type="dxa"/>
              <w:top w:w="15" w:type="dxa"/>
              <w:right w:w="15" w:type="dxa"/>
              <w:bottom w:w="15" w:type="dxa"/>
            </w:tcMar>
            <w:tcW w:w="582" w:type="dxa"/>
            <w:vAlign w:val="center"/>
            <w:textDirection w:val="lrTb"/>
            <w:noWrap w:val="false"/>
          </w:tcPr>
          <w:p>
            <w:pPr>
              <w:spacing w:line="4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编</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号</w:t>
            </w:r>
            <w:r/>
          </w:p>
        </w:tc>
        <w:tc>
          <w:tcPr>
            <w:tcMar>
              <w:left w:w="15" w:type="dxa"/>
              <w:top w:w="15" w:type="dxa"/>
              <w:right w:w="15" w:type="dxa"/>
              <w:bottom w:w="15" w:type="dxa"/>
            </w:tcMar>
            <w:tcW w:w="831" w:type="dxa"/>
            <w:vAlign w:val="center"/>
            <w:textDirection w:val="lrTb"/>
            <w:noWrap w:val="false"/>
          </w:tcPr>
          <w:p>
            <w:pPr>
              <w:spacing w:line="46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内</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容</w:t>
            </w:r>
            <w:r/>
          </w:p>
        </w:tc>
        <w:tc>
          <w:tcPr>
            <w:tcMar>
              <w:left w:w="15" w:type="dxa"/>
              <w:top w:w="15" w:type="dxa"/>
              <w:right w:w="15" w:type="dxa"/>
              <w:bottom w:w="15" w:type="dxa"/>
            </w:tcMar>
            <w:tcW w:w="1924" w:type="dxa"/>
            <w:vAlign w:val="center"/>
            <w:textDirection w:val="lrTb"/>
            <w:noWrap w:val="false"/>
          </w:tcPr>
          <w:p>
            <w:pPr>
              <w:ind w:firstLine="482"/>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项目名称</w:t>
            </w:r>
            <w:r/>
          </w:p>
        </w:tc>
        <w:tc>
          <w:tcPr>
            <w:tcMar>
              <w:left w:w="15" w:type="dxa"/>
              <w:top w:w="15" w:type="dxa"/>
              <w:right w:w="15" w:type="dxa"/>
              <w:bottom w:w="15" w:type="dxa"/>
            </w:tcMar>
            <w:tcW w:w="753"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数量</w:t>
            </w:r>
            <w:r/>
          </w:p>
        </w:tc>
        <w:tc>
          <w:tcPr>
            <w:gridSpan w:val="2"/>
            <w:tcMar>
              <w:left w:w="15" w:type="dxa"/>
              <w:top w:w="15" w:type="dxa"/>
              <w:right w:w="15" w:type="dxa"/>
              <w:bottom w:w="15" w:type="dxa"/>
            </w:tcMar>
            <w:tcW w:w="887"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单位</w:t>
            </w:r>
            <w:r/>
          </w:p>
        </w:tc>
        <w:tc>
          <w:tcPr>
            <w:tcMar>
              <w:left w:w="15" w:type="dxa"/>
              <w:top w:w="15" w:type="dxa"/>
              <w:right w:w="15" w:type="dxa"/>
              <w:bottom w:w="15" w:type="dxa"/>
            </w:tcMar>
            <w:tcW w:w="1031"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人均工资</w:t>
            </w:r>
            <w:r/>
          </w:p>
        </w:tc>
        <w:tc>
          <w:tcPr>
            <w:tcMar>
              <w:left w:w="15" w:type="dxa"/>
              <w:top w:w="15" w:type="dxa"/>
              <w:right w:w="15" w:type="dxa"/>
              <w:bottom w:w="15" w:type="dxa"/>
            </w:tcMar>
            <w:tcW w:w="1071"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月总价</w:t>
            </w:r>
            <w:r/>
          </w:p>
        </w:tc>
        <w:tc>
          <w:tcPr>
            <w:tcMar>
              <w:left w:w="15" w:type="dxa"/>
              <w:top w:w="15" w:type="dxa"/>
              <w:right w:w="15" w:type="dxa"/>
              <w:bottom w:w="15" w:type="dxa"/>
            </w:tcMar>
            <w:tcW w:w="1151"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年总价</w:t>
            </w:r>
            <w:r/>
          </w:p>
        </w:tc>
        <w:tc>
          <w:tcPr>
            <w:tcMar>
              <w:left w:w="15" w:type="dxa"/>
              <w:top w:w="15" w:type="dxa"/>
              <w:right w:w="15" w:type="dxa"/>
              <w:bottom w:w="15" w:type="dxa"/>
            </w:tcMar>
            <w:tcW w:w="753"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备注</w:t>
            </w:r>
            <w:r/>
          </w:p>
        </w:tc>
      </w:tr>
      <w:tr>
        <w:trPr>
          <w:trHeight w:val="385"/>
        </w:trPr>
        <w:tc>
          <w:tcPr>
            <w:tcMar>
              <w:left w:w="15" w:type="dxa"/>
              <w:top w:w="15" w:type="dxa"/>
              <w:right w:w="15" w:type="dxa"/>
              <w:bottom w:w="15" w:type="dxa"/>
            </w:tcMar>
            <w:tcW w:w="582" w:type="dxa"/>
            <w:vAlign w:val="center"/>
            <w:vMerge w:val="restart"/>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tcMar>
              <w:left w:w="15" w:type="dxa"/>
              <w:top w:w="15" w:type="dxa"/>
              <w:right w:w="15" w:type="dxa"/>
              <w:bottom w:w="15" w:type="dxa"/>
            </w:tcMar>
            <w:tcW w:w="831" w:type="dxa"/>
            <w:vAlign w:val="center"/>
            <w:vMerge w:val="restart"/>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人员职务</w:t>
            </w:r>
            <w:r/>
          </w:p>
        </w:tc>
        <w:tc>
          <w:tcPr>
            <w:tcMar>
              <w:left w:w="15" w:type="dxa"/>
              <w:top w:w="15" w:type="dxa"/>
              <w:right w:w="15" w:type="dxa"/>
              <w:bottom w:w="15" w:type="dxa"/>
            </w:tcMar>
            <w:tcW w:w="1924"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保洁员</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1</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85"/>
        </w:trPr>
        <w:tc>
          <w:tcPr>
            <w:tcMar>
              <w:left w:w="15" w:type="dxa"/>
              <w:top w:w="15" w:type="dxa"/>
              <w:right w:w="15" w:type="dxa"/>
              <w:bottom w:w="15" w:type="dxa"/>
            </w:tcMar>
            <w:tcW w:w="582" w:type="dxa"/>
            <w:vAlign w:val="center"/>
            <w:vMerge w:val="continue"/>
            <w:textDirection w:val="lrTb"/>
            <w:noWrap w:val="false"/>
          </w:tcPr>
          <w:p>
            <w:pPr>
              <w:jc w:val="center"/>
              <w:spacing w:line="46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tc>
        <w:tc>
          <w:tcPr>
            <w:tcMar>
              <w:left w:w="15" w:type="dxa"/>
              <w:top w:w="15" w:type="dxa"/>
              <w:right w:w="15" w:type="dxa"/>
              <w:bottom w:w="15" w:type="dxa"/>
            </w:tcMar>
            <w:tcW w:w="831" w:type="dxa"/>
            <w:vAlign w:val="center"/>
            <w:vMerge w:val="continue"/>
            <w:textDirection w:val="lrTb"/>
            <w:noWrap w:val="false"/>
          </w:tcPr>
          <w:p>
            <w:pPr>
              <w:jc w:val="center"/>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tc>
        <w:tc>
          <w:tcPr>
            <w:tcMar>
              <w:left w:w="15" w:type="dxa"/>
              <w:top w:w="15" w:type="dxa"/>
              <w:right w:w="15" w:type="dxa"/>
              <w:bottom w:w="15" w:type="dxa"/>
            </w:tcMar>
            <w:tcW w:w="1924" w:type="dxa"/>
            <w:vAlign w:val="center"/>
            <w:textDirection w:val="lrTb"/>
            <w:noWrap w:val="false"/>
          </w:tcPr>
          <w:p>
            <w:pPr>
              <w:jc w:val="center"/>
              <w:spacing w:line="460" w:lineRule="exact"/>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水电维护人员</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default" w:ascii="宋体" w:hAnsi="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1</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W w:w="582" w:type="dxa"/>
            <w:vMerge w:val="continue"/>
            <w:textDirection w:val="lrTb"/>
            <w:noWrap w:val="false"/>
          </w:tcPr>
          <w:p>
            <w:pPr>
              <w:spacing w:line="460" w:lineRule="exact"/>
              <w:rPr>
                <w:rFonts w:ascii="宋体" w:hAnsi="宋体" w:cs="宋体"/>
                <w:color w:val="auto"/>
              </w:rPr>
            </w:pPr>
            <w:r>
              <w:rPr>
                <w:rFonts w:ascii="宋体" w:hAnsi="宋体" w:cs="宋体"/>
                <w:color w:val="auto"/>
              </w:rPr>
            </w:r>
            <w:r/>
          </w:p>
        </w:tc>
        <w:tc>
          <w:tcPr>
            <w:gridSpan w:val="2"/>
            <w:tcMar>
              <w:left w:w="15" w:type="dxa"/>
              <w:top w:w="15" w:type="dxa"/>
              <w:right w:w="15" w:type="dxa"/>
              <w:bottom w:w="15" w:type="dxa"/>
            </w:tcMar>
            <w:tcW w:w="2755"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基本养老保险（单位承担）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基本医疗保险（单位承担）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大额医疗保险（单位承担）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工伤保险（单位承担）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6</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失业保险（单位承担）</w:t>
            </w:r>
            <w:r/>
          </w:p>
        </w:tc>
        <w:tc>
          <w:tcPr>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lang w:val="en-US" w:eastAsia="zh-CN"/>
              </w:rPr>
              <w:t xml:space="preserve">2</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7</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服装费</w:t>
            </w:r>
            <w:r/>
          </w:p>
        </w:tc>
        <w:tc>
          <w:tcPr>
            <w:shd w:val="clear" w:color="auto" w:fill="auto"/>
            <w:tcMar>
              <w:left w:w="15" w:type="dxa"/>
              <w:top w:w="15" w:type="dxa"/>
              <w:right w:w="15" w:type="dxa"/>
              <w:bottom w:w="15" w:type="dxa"/>
            </w:tcMar>
            <w:tcW w:w="753" w:type="dxa"/>
            <w:vAlign w:val="center"/>
            <w:textDirection w:val="lrTb"/>
            <w:noWrap w:val="false"/>
          </w:tcPr>
          <w:p>
            <w:pPr>
              <w:jc w:val="center"/>
              <w:spacing w:line="460" w:lineRule="exact"/>
              <w:rPr>
                <w:rFonts w:hint="eastAsia"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w:t>
            </w:r>
            <w:r/>
          </w:p>
        </w:tc>
        <w:tc>
          <w:tcPr>
            <w:gridSpan w:val="2"/>
            <w:shd w:val="clear" w:color="auto" w:fill="auto"/>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人</w:t>
            </w:r>
            <w:r/>
          </w:p>
        </w:tc>
        <w:tc>
          <w:tcPr>
            <w:tcMar>
              <w:left w:w="15" w:type="dxa"/>
              <w:top w:w="15" w:type="dxa"/>
              <w:right w:w="15" w:type="dxa"/>
              <w:bottom w:w="15" w:type="dxa"/>
            </w:tcMar>
            <w:tcW w:w="103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8</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加班费</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tcMar>
              <w:left w:w="15" w:type="dxa"/>
              <w:top w:w="15" w:type="dxa"/>
              <w:right w:w="15" w:type="dxa"/>
              <w:bottom w:w="15" w:type="dxa"/>
            </w:tcMar>
            <w:tcW w:w="103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07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tc>
        <w:tc>
          <w:tcPr>
            <w:tcMar>
              <w:left w:w="15" w:type="dxa"/>
              <w:top w:w="15" w:type="dxa"/>
              <w:right w:w="15" w:type="dxa"/>
              <w:bottom w:w="15" w:type="dxa"/>
            </w:tcMar>
            <w:tcW w:w="1151"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9</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其他</w:t>
            </w:r>
            <w:r>
              <w:rPr>
                <w:rFonts w:ascii="宋体" w:hAnsi="宋体" w:cs="宋体"/>
                <w:color w:val="auto"/>
              </w:rPr>
              <w:t xml:space="preserve">耗材</w:t>
            </w:r>
            <w:r/>
          </w:p>
        </w:tc>
        <w:tc>
          <w:tcPr>
            <w:tcMar>
              <w:left w:w="15" w:type="dxa"/>
              <w:top w:w="15" w:type="dxa"/>
              <w:right w:w="15" w:type="dxa"/>
              <w:bottom w:w="15" w:type="dxa"/>
            </w:tcMar>
            <w:tcW w:w="753"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gridSpan w:val="2"/>
            <w:tcMar>
              <w:left w:w="15" w:type="dxa"/>
              <w:top w:w="15" w:type="dxa"/>
              <w:right w:w="15" w:type="dxa"/>
              <w:bottom w:w="15" w:type="dxa"/>
            </w:tcMar>
            <w:tcW w:w="887"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tcMar>
              <w:left w:w="15" w:type="dxa"/>
              <w:top w:w="15" w:type="dxa"/>
              <w:right w:w="15" w:type="dxa"/>
              <w:bottom w:w="15" w:type="dxa"/>
            </w:tcMar>
            <w:tcW w:w="1031" w:type="dxa"/>
            <w:vAlign w:val="center"/>
            <w:textDirection w:val="lrTb"/>
            <w:noWrap w:val="false"/>
          </w:tcPr>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10</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gridSpan w:val="5"/>
            <w:tcMar>
              <w:left w:w="15" w:type="dxa"/>
              <w:top w:w="15" w:type="dxa"/>
              <w:right w:w="15" w:type="dxa"/>
              <w:bottom w:w="15" w:type="dxa"/>
            </w:tcMar>
            <w:tcW w:w="3742"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（第</w:t>
            </w:r>
            <w:r>
              <w:rPr>
                <w:rFonts w:hint="eastAsia" w:ascii="宋体" w:hAnsi="宋体" w:cs="宋体"/>
                <w:b/>
                <w:color w:val="auto"/>
                <w:sz w:val="24"/>
                <w:lang w:val="en-US" w:eastAsia="zh-CN"/>
              </w:rPr>
              <w:t xml:space="preserve">2</w:t>
            </w:r>
            <w:r>
              <w:rPr>
                <w:rFonts w:ascii="宋体" w:hAnsi="宋体" w:cs="宋体"/>
                <w:b/>
                <w:color w:val="auto"/>
                <w:sz w:val="24"/>
              </w:rPr>
              <w:t xml:space="preserve">-</w:t>
            </w:r>
            <w:r>
              <w:rPr>
                <w:rFonts w:hint="eastAsia" w:ascii="宋体" w:hAnsi="宋体" w:cs="宋体"/>
                <w:b/>
                <w:color w:val="auto"/>
                <w:sz w:val="24"/>
              </w:rPr>
              <w:t xml:space="preserve">9</w:t>
            </w:r>
            <w:r>
              <w:rPr>
                <w:rFonts w:ascii="宋体" w:hAnsi="宋体" w:cs="宋体"/>
                <w:b/>
                <w:color w:val="auto"/>
                <w:sz w:val="24"/>
              </w:rPr>
              <w:t xml:space="preserve">项）</w:t>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11</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员工福利</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12</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公司管理费</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393"/>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13</w:t>
            </w:r>
            <w:r/>
          </w:p>
        </w:tc>
        <w:tc>
          <w:tcPr>
            <w:gridSpan w:val="2"/>
            <w:tcMar>
              <w:left w:w="15" w:type="dxa"/>
              <w:top w:w="15" w:type="dxa"/>
              <w:right w:w="15" w:type="dxa"/>
              <w:bottom w:w="15" w:type="dxa"/>
            </w:tcMar>
            <w:tcW w:w="2755"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税  金</w:t>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w:t>
            </w:r>
            <w:r/>
          </w:p>
        </w:tc>
        <w:tc>
          <w:tcPr>
            <w:tcMar>
              <w:left w:w="15" w:type="dxa"/>
              <w:top w:w="15" w:type="dxa"/>
              <w:right w:w="15" w:type="dxa"/>
              <w:bottom w:w="15" w:type="dxa"/>
            </w:tcMar>
            <w:tcW w:w="753"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rPr>
                <w:rFonts w:hint="eastAsia" w:ascii="宋体" w:hAnsi="宋体" w:cs="宋体"/>
                <w:color w:val="auto"/>
                <w:sz w:val="24"/>
              </w:rPr>
              <w:t xml:space="preserve">年</w:t>
            </w:r>
            <w:r/>
          </w:p>
        </w:tc>
        <w:tc>
          <w:tcPr>
            <w:gridSpan w:val="2"/>
            <w:tcMar>
              <w:left w:w="15" w:type="dxa"/>
              <w:top w:w="15" w:type="dxa"/>
              <w:right w:w="15" w:type="dxa"/>
              <w:bottom w:w="15" w:type="dxa"/>
            </w:tcMar>
            <w:tcW w:w="1165"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15" w:type="dxa"/>
              <w:top w:w="15" w:type="dxa"/>
              <w:right w:w="15" w:type="dxa"/>
              <w:bottom w:w="15" w:type="dxa"/>
            </w:tcMar>
            <w:tcW w:w="107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115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505"/>
        </w:trPr>
        <w:tc>
          <w:tcPr>
            <w:tcMar>
              <w:left w:w="15" w:type="dxa"/>
              <w:top w:w="15" w:type="dxa"/>
              <w:right w:w="15" w:type="dxa"/>
              <w:bottom w:w="15" w:type="dxa"/>
            </w:tcMar>
            <w:tcW w:w="582" w:type="dxa"/>
            <w:vAlign w:val="center"/>
            <w:textDirection w:val="lrTb"/>
            <w:noWrap w:val="false"/>
          </w:tcPr>
          <w:p>
            <w:pPr>
              <w:jc w:val="center"/>
              <w:spacing w:line="460" w:lineRule="exact"/>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14</w:t>
            </w:r>
            <w:r/>
          </w:p>
        </w:tc>
        <w:tc>
          <w:tcPr>
            <w:gridSpan w:val="2"/>
            <w:tcMar>
              <w:left w:w="15" w:type="dxa"/>
              <w:top w:w="15" w:type="dxa"/>
              <w:right w:w="15" w:type="dxa"/>
              <w:bottom w:w="15" w:type="dxa"/>
            </w:tcMar>
            <w:tcW w:w="2755" w:type="dxa"/>
            <w:vAlign w:val="center"/>
            <w:textDirection w:val="lrTb"/>
            <w:noWrap w:val="false"/>
          </w:tcPr>
          <w:p>
            <w:pPr>
              <w:ind w:firstLine="48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小  计</w:t>
            </w:r>
            <w:r/>
          </w:p>
        </w:tc>
        <w:tc>
          <w:tcPr>
            <w:gridSpan w:val="5"/>
            <w:tcMar>
              <w:left w:w="15" w:type="dxa"/>
              <w:top w:w="15" w:type="dxa"/>
              <w:right w:w="15" w:type="dxa"/>
              <w:bottom w:w="15" w:type="dxa"/>
            </w:tcMar>
            <w:tcW w:w="3742" w:type="dxa"/>
            <w:vAlign w:val="center"/>
            <w:textDirection w:val="lrTb"/>
            <w:noWrap w:val="false"/>
          </w:tcPr>
          <w:p>
            <w:pPr>
              <w:ind w:firstLine="44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（第</w:t>
            </w:r>
            <w:r>
              <w:rPr>
                <w:rFonts w:hint="eastAsia" w:ascii="宋体" w:hAnsi="宋体" w:cs="宋体"/>
                <w:b/>
                <w:color w:val="auto"/>
                <w:sz w:val="24"/>
              </w:rPr>
              <w:t xml:space="preserve">11</w:t>
            </w:r>
            <w:r>
              <w:rPr>
                <w:rFonts w:ascii="宋体" w:hAnsi="宋体" w:cs="宋体"/>
                <w:b/>
                <w:color w:val="auto"/>
                <w:sz w:val="24"/>
              </w:rPr>
              <w:t xml:space="preserve">-</w:t>
            </w:r>
            <w:r>
              <w:rPr>
                <w:rFonts w:hint="eastAsia" w:ascii="宋体" w:hAnsi="宋体" w:cs="宋体"/>
                <w:b/>
                <w:color w:val="auto"/>
                <w:sz w:val="24"/>
              </w:rPr>
              <w:t xml:space="preserve">13</w:t>
            </w:r>
            <w:r>
              <w:rPr>
                <w:rFonts w:ascii="宋体" w:hAnsi="宋体" w:cs="宋体"/>
                <w:b/>
                <w:color w:val="auto"/>
                <w:sz w:val="24"/>
              </w:rPr>
              <w:t xml:space="preserve">项）</w:t>
            </w:r>
            <w:r/>
          </w:p>
        </w:tc>
        <w:tc>
          <w:tcPr>
            <w:tcMar>
              <w:left w:w="15" w:type="dxa"/>
              <w:top w:w="15" w:type="dxa"/>
              <w:right w:w="15" w:type="dxa"/>
              <w:bottom w:w="15" w:type="dxa"/>
            </w:tcMar>
            <w:tcW w:w="1151"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c>
          <w:tcPr>
            <w:tcMar>
              <w:left w:w="15" w:type="dxa"/>
              <w:top w:w="15" w:type="dxa"/>
              <w:right w:w="15" w:type="dxa"/>
              <w:bottom w:w="15" w:type="dxa"/>
            </w:tcMar>
            <w:tcW w:w="753" w:type="dxa"/>
            <w:vAlign w:val="center"/>
            <w:textDirection w:val="lrTb"/>
            <w:noWrap w:val="false"/>
          </w:tcPr>
          <w:p>
            <w:pP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c>
      </w:tr>
      <w:tr>
        <w:trPr>
          <w:trHeight w:val="400"/>
        </w:trPr>
        <w:tc>
          <w:tcPr>
            <w:gridSpan w:val="3"/>
            <w:tcMar>
              <w:left w:w="15" w:type="dxa"/>
              <w:top w:w="15" w:type="dxa"/>
              <w:right w:w="15" w:type="dxa"/>
              <w:bottom w:w="15" w:type="dxa"/>
            </w:tcMar>
            <w:tcW w:w="3337" w:type="dxa"/>
            <w:vAlign w:val="center"/>
            <w:textDirection w:val="lrTb"/>
            <w:noWrap w:val="false"/>
          </w:tcPr>
          <w:p>
            <w:pPr>
              <w:ind w:firstLine="442"/>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2"/>
              </w:rPr>
              <w:t xml:space="preserve">投标报价总计（一年）</w:t>
            </w:r>
            <w:r/>
          </w:p>
        </w:tc>
        <w:tc>
          <w:tcPr>
            <w:gridSpan w:val="2"/>
            <w:tcMar>
              <w:left w:w="15" w:type="dxa"/>
              <w:top w:w="15" w:type="dxa"/>
              <w:right w:w="15" w:type="dxa"/>
              <w:bottom w:w="15" w:type="dxa"/>
            </w:tcMar>
            <w:tcW w:w="1506" w:type="dxa"/>
            <w:vAlign w:val="center"/>
            <w:textDirection w:val="lrTb"/>
            <w:noWrap w:val="false"/>
          </w:tcPr>
          <w:p>
            <w:pPr>
              <w:ind w:firstLine="360"/>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18"/>
              </w:rPr>
              <w:t xml:space="preserve">小写：</w:t>
            </w:r>
            <w:r/>
          </w:p>
        </w:tc>
        <w:tc>
          <w:tcPr>
            <w:gridSpan w:val="5"/>
            <w:tcMar>
              <w:left w:w="15" w:type="dxa"/>
              <w:top w:w="15" w:type="dxa"/>
              <w:right w:w="15" w:type="dxa"/>
              <w:bottom w:w="15" w:type="dxa"/>
            </w:tcMar>
            <w:tcW w:w="4140" w:type="dxa"/>
            <w:vAlign w:val="center"/>
            <w:textDirection w:val="lrTb"/>
            <w:noWrap w:val="false"/>
          </w:tcPr>
          <w:p>
            <w:pPr>
              <w:ind w:firstLine="44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2"/>
              </w:rPr>
              <w:t xml:space="preserve">大写（人民币）：</w:t>
            </w:r>
            <w:r/>
          </w:p>
        </w:tc>
      </w:tr>
    </w:tbl>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eastAsia="Arial"/>
          <w:color w:val="auto"/>
        </w:rPr>
        <w:t xml:space="preserve"> </w:t>
      </w:r>
      <w:r/>
    </w:p>
    <w:p>
      <w:pPr>
        <w:ind w:firstLine="4305"/>
        <w:jc w:val="both"/>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供应商名称：（加盖CA电子公章）</w:t>
      </w:r>
      <w:r/>
    </w:p>
    <w:p>
      <w:pPr>
        <w:ind w:firstLine="4305"/>
        <w:jc w:val="both"/>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日      期：</w:t>
      </w:r>
      <w:r/>
    </w:p>
    <w:p>
      <w:pPr>
        <w:jc w:val="both"/>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p>
      <w:pPr>
        <w:jc w:val="both"/>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p>
      <w:pPr>
        <w:jc w:val="both"/>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备注：</w:t>
      </w:r>
      <w:r/>
    </w:p>
    <w:p>
      <w:pPr>
        <w:ind w:firstLine="420"/>
        <w:spacing w:line="460" w:lineRule="exact"/>
        <w:rPr>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1.此表为表样，行数可自行添加，但表式不变。</w:t>
      </w:r>
      <w:r/>
    </w:p>
    <w:p>
      <w:pPr>
        <w:numPr>
          <w:ilvl w:val="0"/>
          <w:numId w:val="2"/>
        </w:numPr>
        <w:ind w:firstLine="420"/>
        <w:spacing w:line="460" w:lineRule="exac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t xml:space="preserve">人员工资、社会保险等费用须符合《中华人民共和国劳动法》以及泰州市</w:t>
      </w:r>
      <w:r>
        <w:rPr>
          <w:rFonts w:hint="eastAsia" w:ascii="宋体" w:hAnsi="宋体" w:cs="宋体"/>
          <w:color w:val="auto"/>
          <w:szCs w:val="21"/>
        </w:rPr>
        <w:t xml:space="preserve">2025</w:t>
      </w:r>
      <w:r>
        <w:rPr>
          <w:rFonts w:ascii="宋体" w:hAnsi="宋体" w:cs="宋体"/>
          <w:color w:val="auto"/>
          <w:szCs w:val="21"/>
        </w:rPr>
        <w:t xml:space="preserve">年最新最低工资标准、社会保险缴纳基数及比例等最新要求；所有人员均须缴纳各类社会保险。</w:t>
      </w:r>
      <w:r>
        <w:rPr>
          <w:rFonts w:ascii="宋体" w:hAnsi="宋体" w:cs="宋体"/>
          <w:b/>
          <w:i/>
          <w:color w:val="auto"/>
          <w:szCs w:val="21"/>
          <w:u w:val="single"/>
        </w:rPr>
        <w:t xml:space="preserve">投标报价时，若人员工资低于泰州市</w:t>
      </w:r>
      <w:r>
        <w:rPr>
          <w:rFonts w:hint="eastAsia" w:ascii="宋体" w:hAnsi="宋体" w:cs="宋体"/>
          <w:b/>
          <w:i/>
          <w:color w:val="auto"/>
          <w:szCs w:val="21"/>
          <w:u w:val="single"/>
        </w:rPr>
        <w:t xml:space="preserve">2025</w:t>
      </w:r>
      <w:r>
        <w:rPr>
          <w:rFonts w:ascii="宋体" w:hAnsi="宋体" w:cs="宋体"/>
          <w:b/>
          <w:i/>
          <w:color w:val="auto"/>
          <w:szCs w:val="21"/>
          <w:u w:val="single"/>
        </w:rPr>
        <w:t xml:space="preserve">年最低工资标准及未依法测算缴纳社会保险、医疗保险的作无效报价。</w:t>
      </w:r>
      <w:r>
        <w:rPr>
          <w:rFonts w:ascii="宋体" w:hAnsi="宋体" w:cs="宋体"/>
          <w:color w:val="auto"/>
          <w:szCs w:val="21"/>
        </w:rPr>
        <w:t xml:space="preserve">如遇政策调整，自行承担。</w:t>
      </w:r>
      <w:r/>
    </w:p>
    <w:p>
      <w:pPr>
        <w:numPr>
          <w:ilvl w:val="0"/>
          <w:numId w:val="2"/>
        </w:numPr>
        <w:ind w:firstLine="422"/>
        <w:spacing w:line="460" w:lineRule="exact"/>
        <w:rPr>
          <w:rFonts w:ascii="宋体" w:hAnsi="宋体" w:cs="宋体"/>
          <w:b/>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各项成本费用由投标供应商以元为单位按要求</w:t>
      </w:r>
      <w:r>
        <w:rPr>
          <w:rFonts w:hint="eastAsia" w:ascii="宋体" w:hAnsi="宋体" w:cs="宋体"/>
          <w:b/>
          <w:color w:val="auto"/>
          <w:szCs w:val="21"/>
        </w:rPr>
        <w:t xml:space="preserve">单独</w:t>
      </w:r>
      <w:r>
        <w:rPr>
          <w:rFonts w:ascii="宋体" w:hAnsi="宋体" w:cs="宋体"/>
          <w:b/>
          <w:color w:val="auto"/>
          <w:szCs w:val="21"/>
        </w:rPr>
        <w:t xml:space="preserve">计算填列，小数点后</w:t>
      </w:r>
      <w:r>
        <w:rPr>
          <w:rFonts w:hint="eastAsia" w:ascii="宋体" w:hAnsi="宋体" w:cs="宋体"/>
          <w:b/>
          <w:color w:val="auto"/>
          <w:szCs w:val="21"/>
        </w:rPr>
        <w:t xml:space="preserve">四舍五入，</w:t>
      </w:r>
      <w:r>
        <w:rPr>
          <w:rFonts w:ascii="宋体" w:hAnsi="宋体" w:cs="宋体"/>
          <w:b/>
          <w:color w:val="auto"/>
          <w:szCs w:val="21"/>
        </w:rPr>
        <w:t xml:space="preserve">保留两位。</w:t>
      </w:r>
      <w:r>
        <w:rPr>
          <w:rFonts w:hint="eastAsia" w:ascii="宋体" w:hAnsi="宋体" w:cs="宋体"/>
          <w:color w:val="auto"/>
          <w:szCs w:val="21"/>
        </w:rPr>
        <w:t xml:space="preserve">示例：泰州2025年最低基本工资：2490元，最低保险基数4952元，基本养老保险（单位承担）：4952*0.16=792.32元。以上仅供参考，</w:t>
      </w:r>
      <w:r>
        <w:rPr>
          <w:rFonts w:ascii="宋体" w:hAnsi="宋体" w:cs="宋体"/>
          <w:color w:val="auto"/>
          <w:szCs w:val="21"/>
        </w:rPr>
        <w:t xml:space="preserve">如遇政策调整，</w:t>
      </w:r>
      <w:r>
        <w:rPr>
          <w:rFonts w:hint="eastAsia" w:ascii="宋体" w:hAnsi="宋体" w:cs="宋体"/>
          <w:color w:val="auto"/>
          <w:szCs w:val="21"/>
        </w:rPr>
        <w:t xml:space="preserve">请自行修改</w:t>
      </w:r>
      <w:r>
        <w:rPr>
          <w:rFonts w:ascii="宋体" w:hAnsi="宋体" w:cs="宋体"/>
          <w:color w:val="auto"/>
          <w:szCs w:val="21"/>
        </w:rPr>
        <w:t xml:space="preserve">。</w:t>
      </w:r>
      <w:r/>
    </w:p>
    <w:p>
      <w:pPr>
        <w:ind w:firstLine="422"/>
        <w:spacing w:line="460" w:lineRule="exact"/>
        <w:rPr>
          <w:rFonts w:ascii="宋体" w:hAnsi="宋体" w:cs="宋体"/>
          <w:b/>
          <w:color w:val="auto"/>
          <w:szCs w:val="21"/>
        </w:rPr>
      </w:pPr>
      <w:r>
        <w:rPr>
          <w:rFonts w:hint="eastAsia" w:ascii="宋体" w:hAnsi="宋体" w:cs="宋体"/>
          <w:b/>
          <w:color w:val="auto"/>
          <w:szCs w:val="21"/>
        </w:rPr>
        <w:t xml:space="preserve">5、“报价一览表”中的“投标总报价”数应当等于“投标报价明细表”中总数。</w:t>
      </w:r>
      <w:r/>
    </w:p>
    <w:p>
      <w:pPr>
        <w:pStyle w:val="740"/>
        <w:ind w:left="1892" w:right="1470" w:firstLine="482"/>
        <w:spacing w:line="460" w:lineRule="exact"/>
        <w:rPr>
          <w:rFonts w:cs="Times New Roman"/>
          <w:b/>
          <w:color w:val="auto"/>
          <w:szCs w:val="21"/>
        </w:rPr>
      </w:pPr>
      <w:r>
        <w:rPr>
          <w:rFonts w:cs="Times New Roman"/>
          <w:b/>
          <w:color w:val="auto"/>
          <w:szCs w:val="21"/>
        </w:rPr>
      </w:r>
      <w:r/>
    </w:p>
    <w:p>
      <w:pPr>
        <w:ind w:firstLine="643"/>
        <w:jc w:val="both"/>
        <w:spacing w:line="460" w:lineRule="exact"/>
        <w:rPr>
          <w:rFonts w:ascii="黑体" w:hAnsi="黑体" w:eastAsia="黑体"/>
          <w:b/>
          <w:color w:val="auto"/>
          <w:sz w:val="32"/>
          <w:szCs w:val="32"/>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18" w:right="1588" w:bottom="1418" w:left="1365" w:header="851" w:footer="907" w:gutter="0"/>
          <w:cols w:num="1" w:sep="0" w:space="720" w:equalWidth="1"/>
          <w:docGrid w:linePitch="360"/>
        </w:sectPr>
      </w:pPr>
      <w:r>
        <w:rPr>
          <w:rFonts w:ascii="黑体" w:hAnsi="黑体" w:eastAsia="黑体"/>
          <w:b/>
          <w:color w:val="auto"/>
          <w:sz w:val="32"/>
          <w:szCs w:val="32"/>
        </w:rPr>
      </w:r>
      <w:r/>
    </w:p>
    <w:p>
      <w:pPr>
        <w:ind w:left="210" w:firstLine="482"/>
        <w:jc w:val="both"/>
        <w:spacing w:line="460" w:lineRule="exact"/>
        <w:rPr>
          <w:color w:val="auto"/>
        </w:rPr>
        <w:pBdr>
          <w:top w:val="none" w:color="000000" w:sz="0" w:space="0"/>
          <w:left w:val="none" w:color="000000" w:sz="0" w:space="0"/>
          <w:bottom w:val="none" w:color="000000" w:sz="0" w:space="0"/>
          <w:right w:val="none" w:color="000000" w:sz="0" w:space="0"/>
        </w:pBdr>
      </w:pPr>
      <w:r>
        <w:rPr>
          <w:rFonts w:eastAsia="Arial"/>
          <w:b/>
          <w:color w:val="auto"/>
        </w:rPr>
        <w:t xml:space="preserve"> </w:t>
      </w:r>
      <w:r/>
    </w:p>
    <w:p>
      <w:pPr>
        <w:ind w:firstLine="643"/>
        <w:jc w:val="center"/>
        <w:spacing w:line="460" w:lineRule="exact"/>
        <w:rPr>
          <w:rFonts w:ascii="黑体" w:hAnsi="黑体" w:eastAsia="黑体" w:cs="黑体"/>
          <w:b/>
          <w:color w:val="auto"/>
          <w:sz w:val="32"/>
        </w:rPr>
      </w:pPr>
      <w:r>
        <w:rPr>
          <w:rFonts w:ascii="黑体" w:hAnsi="黑体" w:eastAsia="黑体" w:cs="黑体"/>
          <w:b/>
          <w:color w:val="auto"/>
          <w:sz w:val="32"/>
        </w:rPr>
        <w:t xml:space="preserve">十四、技术要求响应及偏离表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3018"/>
        <w:gridCol w:w="2600"/>
        <w:gridCol w:w="1244"/>
        <w:gridCol w:w="10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证明</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bl>
    <w:p>
      <w:p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 </w:t>
      </w:r>
      <w:r/>
    </w:p>
    <w:p>
      <w:pPr>
        <w:numPr>
          <w:ilvl w:val="0"/>
          <w:numId w:val="3"/>
        </w:num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行数不够，可自行添加。</w:t>
      </w:r>
      <w:r/>
    </w:p>
    <w:p>
      <w:pPr>
        <w:numPr>
          <w:ilvl w:val="0"/>
          <w:numId w:val="3"/>
        </w:num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该表供应商根据响应情况填写，完全符合的填写“无偏离”。</w:t>
      </w:r>
      <w:r/>
    </w:p>
    <w:p>
      <w:p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w:t>
      </w:r>
      <w:r>
        <w:rPr>
          <w:rFonts w:ascii="宋体" w:hAnsi="宋体" w:cs="宋体"/>
          <w:color w:val="auto"/>
          <w:sz w:val="24"/>
        </w:rPr>
        <w:t xml:space="preserve">名称：（加盖CA电子公章）</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      期：</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p>
    <w:p>
      <w:pPr>
        <w:ind w:firstLine="72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rPr>
        <w:t xml:space="preserve"> </w:t>
      </w:r>
      <w:r>
        <w:rPr>
          <w:rFonts w:ascii="黑体" w:hAnsi="黑体" w:eastAsia="黑体" w:cs="黑体"/>
          <w:color w:val="auto"/>
          <w:sz w:val="32"/>
        </w:rPr>
        <w:t xml:space="preserve"> </w:t>
      </w:r>
      <w:r/>
    </w:p>
    <w:p>
      <w:pPr>
        <w:jc w:val="center"/>
        <w:rPr>
          <w:color w:val="auto"/>
        </w:rPr>
      </w:pPr>
      <w:r>
        <w:rPr>
          <w:rFonts w:ascii="黑体" w:hAnsi="黑体" w:eastAsia="黑体" w:cs="黑体"/>
          <w:b/>
          <w:color w:val="auto"/>
          <w:sz w:val="32"/>
        </w:rPr>
        <w:t xml:space="preserve">十五、商务要求响应及偏离表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3018"/>
        <w:gridCol w:w="2600"/>
        <w:gridCol w:w="1244"/>
        <w:gridCol w:w="10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证明</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bl>
    <w:p>
      <w:p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 </w:t>
      </w:r>
      <w:r/>
    </w:p>
    <w:p>
      <w:pPr>
        <w:numPr>
          <w:ilvl w:val="0"/>
          <w:numId w:val="4"/>
        </w:num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行数不够，可自行添加。</w:t>
      </w:r>
      <w:r/>
    </w:p>
    <w:p>
      <w:pPr>
        <w:numPr>
          <w:ilvl w:val="0"/>
          <w:numId w:val="4"/>
        </w:numPr>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该表供应商根据响应情况填写，完全符合的填写“无偏离”。</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p>
      <w:pPr>
        <w:ind w:firstLine="600"/>
        <w:jc w:val="both"/>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t xml:space="preserve"> </w:t>
      </w:r>
      <w:r/>
    </w:p>
    <w:p>
      <w:pPr>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643"/>
        <w:jc w:val="center"/>
        <w:spacing w:line="460" w:lineRule="exact"/>
        <w:rPr>
          <w:color w:val="auto"/>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t xml:space="preserve"> </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供应商名称：（加盖CA电子公章）</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       期：</w:t>
      </w:r>
      <w:r/>
    </w:p>
    <w:p>
      <w:pPr>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p>
      <w:pPr>
        <w:ind w:firstLine="643"/>
        <w:jc w:val="center"/>
        <w:spacing w:line="460" w:lineRule="exact"/>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ind w:firstLine="643"/>
        <w:jc w:val="center"/>
        <w:spacing w:line="460" w:lineRule="exact"/>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ind w:firstLine="643"/>
        <w:jc w:val="center"/>
        <w:spacing w:line="460" w:lineRule="exact"/>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ind w:firstLine="643"/>
        <w:jc w:val="center"/>
        <w:spacing w:line="460" w:lineRule="exact"/>
        <w:rPr>
          <w:rFonts w:ascii="黑体" w:hAnsi="黑体" w:eastAsia="黑体" w:cs="黑体"/>
          <w:b/>
          <w:color w:val="auto"/>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rPr>
      </w:r>
      <w:r/>
    </w:p>
    <w:p>
      <w:pPr>
        <w:jc w:val="center"/>
        <w:rPr>
          <w:rFonts w:ascii="黑体" w:hAnsi="黑体" w:eastAsia="黑体" w:cs="黑体"/>
          <w:b/>
          <w:color w:val="auto"/>
          <w:sz w:val="32"/>
        </w:rPr>
      </w:pPr>
      <w:r>
        <w:rPr>
          <w:rFonts w:hint="eastAsia" w:ascii="黑体" w:hAnsi="黑体" w:eastAsia="黑体" w:cs="黑体"/>
          <w:b/>
          <w:color w:val="auto"/>
          <w:sz w:val="32"/>
        </w:rPr>
        <w:t xml:space="preserve">十六、</w:t>
      </w:r>
      <w:r>
        <w:rPr>
          <w:rFonts w:ascii="黑体" w:hAnsi="黑体" w:eastAsia="黑体" w:cs="黑体"/>
          <w:b/>
          <w:color w:val="auto"/>
          <w:sz w:val="32"/>
        </w:rPr>
        <w:t xml:space="preserve">参加本项目实施的组成人员资历表</w:t>
      </w:r>
      <w:r/>
    </w:p>
    <w:p>
      <w:pPr>
        <w:ind w:firstLine="480"/>
        <w:jc w:val="center"/>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287"/>
        <w:gridCol w:w="990"/>
        <w:gridCol w:w="1287"/>
        <w:gridCol w:w="1795"/>
        <w:gridCol w:w="1669"/>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91"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w:t>
            </w:r>
            <w:r>
              <w:rPr>
                <w:rFonts w:ascii="宋体" w:hAnsi="宋体" w:cs="宋体"/>
                <w:color w:val="auto"/>
                <w:sz w:val="24"/>
              </w:rPr>
              <w:t xml:space="preserve">、一</w:t>
            </w:r>
            <w:r>
              <w:rPr>
                <w:rFonts w:ascii="仿宋" w:hAnsi="仿宋" w:eastAsia="仿宋" w:cs="仿宋"/>
                <w:color w:val="auto"/>
                <w:sz w:val="24"/>
              </w:rPr>
              <w:t xml:space="preserve"> </w:t>
            </w:r>
            <w:r>
              <w:rPr>
                <w:rFonts w:ascii="宋体" w:hAnsi="宋体" w:cs="宋体"/>
                <w:color w:val="auto"/>
                <w:sz w:val="24"/>
              </w:rPr>
              <w:t xml:space="preserve">般</w:t>
            </w:r>
            <w:r>
              <w:rPr>
                <w:rFonts w:ascii="仿宋" w:hAnsi="仿宋" w:eastAsia="仿宋" w:cs="仿宋"/>
                <w:color w:val="auto"/>
                <w:sz w:val="24"/>
              </w:rPr>
              <w:t xml:space="preserve"> </w:t>
            </w:r>
            <w:r>
              <w:rPr>
                <w:rFonts w:ascii="宋体" w:hAnsi="宋体" w:cs="宋体"/>
                <w:color w:val="auto"/>
                <w:sz w:val="24"/>
              </w:rPr>
              <w:t xml:space="preserve">情</w:t>
            </w:r>
            <w:r>
              <w:rPr>
                <w:rFonts w:ascii="仿宋" w:hAnsi="仿宋" w:eastAsia="仿宋" w:cs="仿宋"/>
                <w:color w:val="auto"/>
                <w:sz w:val="24"/>
              </w:rPr>
              <w:t xml:space="preserve"> </w:t>
            </w:r>
            <w:r>
              <w:rPr>
                <w:rFonts w:ascii="宋体" w:hAnsi="宋体" w:cs="宋体"/>
                <w:color w:val="auto"/>
                <w:sz w:val="24"/>
              </w:rPr>
              <w:t xml:space="preserve">况</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姓名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年龄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身份证号码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职务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学习经历</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技术认证</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5"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1"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w:t>
            </w:r>
            <w:r>
              <w:rPr>
                <w:rFonts w:ascii="宋体" w:hAnsi="宋体" w:cs="宋体"/>
                <w:color w:val="auto"/>
                <w:sz w:val="24"/>
              </w:rPr>
              <w:t xml:space="preserve">、工</w:t>
            </w:r>
            <w:r>
              <w:rPr>
                <w:rFonts w:ascii="仿宋" w:hAnsi="仿宋" w:eastAsia="仿宋" w:cs="仿宋"/>
                <w:color w:val="auto"/>
                <w:sz w:val="24"/>
              </w:rPr>
              <w:t xml:space="preserve"> </w:t>
            </w:r>
            <w:r>
              <w:rPr>
                <w:rFonts w:ascii="宋体" w:hAnsi="宋体" w:cs="宋体"/>
                <w:color w:val="auto"/>
                <w:sz w:val="24"/>
              </w:rPr>
              <w:t xml:space="preserve">作</w:t>
            </w:r>
            <w:r>
              <w:rPr>
                <w:rFonts w:ascii="仿宋" w:hAnsi="仿宋" w:eastAsia="仿宋" w:cs="仿宋"/>
                <w:color w:val="auto"/>
                <w:sz w:val="24"/>
              </w:rPr>
              <w:t xml:space="preserve"> </w:t>
            </w:r>
            <w:r>
              <w:rPr>
                <w:rFonts w:ascii="宋体" w:hAnsi="宋体" w:cs="宋体"/>
                <w:color w:val="auto"/>
                <w:sz w:val="24"/>
              </w:rPr>
              <w:t xml:space="preserve">经</w:t>
            </w:r>
            <w:r>
              <w:rPr>
                <w:rFonts w:ascii="仿宋" w:hAnsi="仿宋" w:eastAsia="仿宋" w:cs="仿宋"/>
                <w:color w:val="auto"/>
                <w:sz w:val="24"/>
              </w:rPr>
              <w:t xml:space="preserve"> </w:t>
            </w:r>
            <w:r>
              <w:rPr>
                <w:rFonts w:ascii="宋体" w:hAnsi="宋体" w:cs="宋体"/>
                <w:color w:val="auto"/>
                <w:sz w:val="24"/>
              </w:rPr>
              <w:t xml:space="preserve">历</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时间</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参加过的物业项目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vAlign w:val="center"/>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相关证书号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71" w:type="dxa"/>
            <w:textDirection w:val="lrTb"/>
            <w:noWrap/>
          </w:tcPr>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tc>
      </w:tr>
    </w:tbl>
    <w:p>
      <w:pPr>
        <w:ind w:firstLine="48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注：1.上表中行数不够可自加；</w:t>
      </w:r>
      <w:r/>
    </w:p>
    <w:p>
      <w:pPr>
        <w:ind w:firstLine="48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hint="eastAsia" w:ascii="宋体" w:hAnsi="宋体" w:cs="宋体"/>
          <w:color w:val="auto"/>
          <w:sz w:val="24"/>
        </w:rPr>
        <w:t xml:space="preserve">保洁人员每人均须提供资历表；表后附人员相关证明材料。</w:t>
      </w:r>
      <w:r/>
    </w:p>
    <w:p>
      <w:pPr>
        <w:ind w:firstLine="482"/>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供应商名称：（加盖CA电子公章）</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法定代表人或授权委托人：（签字或盖章）</w:t>
      </w:r>
      <w:r/>
    </w:p>
    <w:p>
      <w:pPr>
        <w:ind w:firstLine="3600"/>
        <w:jc w:val="both"/>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             期：</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p>
      <w:pPr>
        <w:ind w:firstLine="482"/>
        <w:spacing w:line="460" w:lineRule="exac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t xml:space="preserve"> </w:t>
      </w:r>
      <w:r/>
    </w:p>
    <w:p>
      <w:pPr>
        <w:ind w:firstLine="643"/>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32"/>
        </w:rPr>
        <w:t xml:space="preserve"> </w:t>
      </w:r>
      <w:r/>
    </w:p>
    <w:p>
      <w:pPr>
        <w:ind w:firstLine="3534"/>
        <w:spacing w:line="460" w:lineRule="exact"/>
        <w:rPr>
          <w:rFonts w:ascii="宋体" w:hAnsi="宋体" w:cs="宋体"/>
          <w:b/>
          <w:color w:val="auto"/>
          <w:sz w:val="32"/>
        </w:rPr>
        <w:pBdr>
          <w:top w:val="none" w:color="000000" w:sz="0" w:space="0"/>
          <w:left w:val="none" w:color="000000" w:sz="0" w:space="0"/>
          <w:bottom w:val="none" w:color="000000" w:sz="0" w:space="0"/>
          <w:right w:val="none" w:color="000000" w:sz="0" w:space="0"/>
        </w:pBdr>
      </w:pPr>
      <w:r>
        <w:rPr>
          <w:rFonts w:ascii="宋体" w:hAnsi="宋体" w:cs="宋体"/>
          <w:b/>
          <w:color w:val="auto"/>
          <w:sz w:val="32"/>
        </w:rPr>
      </w:r>
      <w:r/>
    </w:p>
    <w:p>
      <w:pPr>
        <w:ind w:firstLine="3534"/>
        <w:spacing w:line="460" w:lineRule="exact"/>
        <w:rPr>
          <w:rFonts w:ascii="宋体" w:hAnsi="宋体" w:cs="宋体"/>
          <w:b/>
          <w:color w:val="auto"/>
          <w:sz w:val="32"/>
        </w:rPr>
        <w:pBdr>
          <w:top w:val="none" w:color="000000" w:sz="0" w:space="0"/>
          <w:left w:val="none" w:color="000000" w:sz="0" w:space="0"/>
          <w:bottom w:val="none" w:color="000000" w:sz="0" w:space="0"/>
          <w:right w:val="none" w:color="000000" w:sz="0" w:space="0"/>
        </w:pBdr>
      </w:pPr>
      <w:r>
        <w:rPr>
          <w:rFonts w:ascii="宋体" w:hAnsi="宋体" w:cs="宋体"/>
          <w:b/>
          <w:color w:val="auto"/>
          <w:sz w:val="32"/>
        </w:rPr>
      </w:r>
      <w:r/>
    </w:p>
    <w:p>
      <w:pPr>
        <w:ind w:firstLine="3534"/>
        <w:spacing w:line="460" w:lineRule="exact"/>
        <w:rPr>
          <w:rFonts w:ascii="宋体" w:hAnsi="宋体" w:cs="宋体"/>
          <w:b/>
          <w:color w:val="auto"/>
          <w:sz w:val="32"/>
        </w:rPr>
        <w:pBdr>
          <w:top w:val="none" w:color="000000" w:sz="0" w:space="0"/>
          <w:left w:val="none" w:color="000000" w:sz="0" w:space="0"/>
          <w:bottom w:val="none" w:color="000000" w:sz="0" w:space="0"/>
          <w:right w:val="none" w:color="000000" w:sz="0" w:space="0"/>
        </w:pBdr>
      </w:pPr>
      <w:r>
        <w:rPr>
          <w:rFonts w:ascii="宋体" w:hAnsi="宋体" w:cs="宋体"/>
          <w:b/>
          <w:color w:val="auto"/>
          <w:sz w:val="32"/>
        </w:rPr>
      </w:r>
      <w:r/>
    </w:p>
    <w:p>
      <w:pPr>
        <w:jc w:val="center"/>
        <w:rPr>
          <w:color w:val="auto"/>
        </w:rPr>
      </w:pPr>
      <w:r>
        <w:rPr>
          <w:rFonts w:ascii="宋体" w:hAnsi="宋体" w:cs="宋体"/>
          <w:b/>
          <w:color w:val="auto"/>
          <w:sz w:val="32"/>
        </w:rPr>
        <w:t xml:space="preserve">质疑函范本</w:t>
      </w:r>
      <w:r/>
    </w:p>
    <w:p>
      <w:pPr>
        <w:spacing w:before="290"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一、质疑供应商基本信息</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质疑供应商：</w:t>
      </w:r>
      <w:r/>
    </w:p>
    <w:p>
      <w:pPr>
        <w:spacing w:line="460" w:lineRule="exact"/>
        <w:rPr>
          <w:rFonts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地址：</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邮编：</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联系人：</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联系电话：</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授权代表：</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联系电话：</w:t>
      </w:r>
      <w:r/>
    </w:p>
    <w:p>
      <w:pPr>
        <w:spacing w:line="460" w:lineRule="exact"/>
        <w:rPr>
          <w:rFonts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地址：</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邮编：</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二、质疑项目基本情况</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质疑项目的名称：</w:t>
      </w:r>
      <w:r/>
    </w:p>
    <w:p>
      <w:pPr>
        <w:spacing w:line="460" w:lineRule="exact"/>
        <w:rPr>
          <w:rFonts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质疑项目的编号：</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包号：</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采购人名称：</w:t>
      </w:r>
      <w:r/>
    </w:p>
    <w:p>
      <w:pP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采购文件获取日期：</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三、质疑事项具体内容</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质疑事项1：</w:t>
      </w:r>
      <w:r>
        <w:rPr>
          <w:rFonts w:ascii="宋体" w:hAnsi="宋体" w:cs="宋体"/>
          <w:color w:val="auto"/>
          <w:sz w:val="24"/>
          <w:u w:val="single"/>
        </w:rPr>
        <w:t xml:space="preserve">                                 </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事实依据：</w:t>
      </w:r>
      <w:r>
        <w:rPr>
          <w:rFonts w:ascii="宋体" w:hAnsi="宋体" w:cs="宋体"/>
          <w:color w:val="auto"/>
          <w:sz w:val="24"/>
          <w:u w:val="single"/>
        </w:rPr>
        <w:t xml:space="preserve">            </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    </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法律依据：</w:t>
      </w:r>
      <w:r>
        <w:rPr>
          <w:rFonts w:ascii="宋体" w:hAnsi="宋体" w:cs="宋体"/>
          <w:color w:val="auto"/>
          <w:sz w:val="24"/>
          <w:u w:val="single"/>
        </w:rPr>
        <w:t xml:space="preserve">            </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 </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质疑事项2</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四、与质疑事项相关的质疑请求</w:t>
      </w:r>
      <w:r/>
    </w:p>
    <w:p>
      <w:pPr>
        <w:spacing w:line="460" w:lineRule="exact"/>
        <w:rPr>
          <w:rFonts w:ascii="宋体" w:hAnsi="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请求：</w:t>
      </w:r>
      <w:r>
        <w:rPr>
          <w:rFonts w:ascii="宋体" w:hAnsi="宋体" w:cs="宋体"/>
          <w:color w:val="auto"/>
          <w:sz w:val="24"/>
          <w:u w:val="single"/>
        </w:rPr>
        <w:t xml:space="preserve">            </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u w:val="single"/>
        </w:rPr>
        <w:t xml:space="preserve"> </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公章：                      </w:t>
      </w:r>
      <w:r/>
    </w:p>
    <w:p>
      <w:pPr>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日期：    </w:t>
      </w:r>
      <w:r/>
    </w:p>
    <w:p>
      <w:pPr>
        <w:ind w:firstLine="482"/>
        <w:jc w:val="both"/>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质疑函制作说明：</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1.供应商提出质疑时，应提交质疑函和必要的证明材料。</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3.质疑供应商若对项目的某一分包进行质疑，质疑函中应列明具体分包号。</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4.质疑函的质疑事项应具体、明确，并有必要的事实依据和法律依据。</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5.质疑函的质疑请求应与质疑事项相关。</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60" w:lineRule="exact"/>
        <w:rPr>
          <w:color w:val="auto"/>
        </w:rPr>
        <w:pBdr>
          <w:top w:val="none" w:color="000000" w:sz="0" w:space="0"/>
          <w:left w:val="none" w:color="000000" w:sz="0" w:space="0"/>
          <w:bottom w:val="none" w:color="000000" w:sz="0" w:space="0"/>
          <w:right w:val="none" w:color="000000" w:sz="0" w:space="0"/>
        </w:pBdr>
      </w:pPr>
      <w:r>
        <w:rPr>
          <w:color w:val="auto"/>
        </w:rPr>
      </w:r>
      <w:r/>
    </w:p>
    <w:sectPr>
      <w:footerReference w:type="default" r:id="rId10"/>
      <w:footnotePr/>
      <w:endnotePr/>
      <w:type w:val="nextPage"/>
      <w:pgSz w:w="11906" w:h="16838" w:orient="portrait"/>
      <w:pgMar w:top="1247" w:right="1814" w:bottom="1247" w:left="181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黑体">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ascii="方正仿宋_GBK" w:eastAsia="方正仿宋_GBK"/>
        <w:sz w:val="24"/>
        <w:szCs w:val="24"/>
      </w:rPr>
    </w:pPr>
    <w:r>
      <w:rPr>
        <w:rFonts w:hint="eastAsia" w:ascii="方正仿宋_GBK" w:eastAsia="方正仿宋_GBK"/>
        <w:sz w:val="24"/>
        <w:szCs w:val="24"/>
      </w:rPr>
      <w:fldChar w:fldCharType="begin"/>
    </w:r>
    <w:r>
      <w:rPr>
        <w:rFonts w:hint="eastAsia" w:ascii="方正仿宋_GBK" w:eastAsia="方正仿宋_GBK"/>
        <w:sz w:val="24"/>
        <w:szCs w:val="24"/>
      </w:rPr>
      <w:instrText xml:space="preserve">PAGE   \* MERGEFORMAT</w:instrText>
    </w:r>
    <w:r>
      <w:rPr>
        <w:rFonts w:hint="eastAsia" w:ascii="方正仿宋_GBK" w:eastAsia="方正仿宋_GBK"/>
        <w:sz w:val="24"/>
        <w:szCs w:val="24"/>
      </w:rPr>
      <w:fldChar w:fldCharType="separate"/>
    </w:r>
    <w:r>
      <w:rPr>
        <w:rFonts w:ascii="方正仿宋_GBK" w:eastAsia="方正仿宋_GBK"/>
        <w:sz w:val="24"/>
        <w:szCs w:val="24"/>
        <w:lang w:val="zh-CN"/>
      </w:rPr>
      <w:t xml:space="preserve">2</w:t>
    </w:r>
    <w:r>
      <w:rPr>
        <w:rFonts w:hint="eastAsia" w:ascii="方正仿宋_GBK" w:eastAsia="方正仿宋_GBK"/>
        <w:sz w:val="24"/>
        <w:szCs w:val="24"/>
      </w:rPr>
      <w:fldChar w:fldCharType="end"/>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rPr>
        <w:lang w:val="zh-CN"/>
      </w:rPr>
      <w:t xml:space="preserve">44</w:t>
    </w:r>
    <w:r>
      <w:fldChar w:fldCharType="end"/>
    </w:r>
    <w:r/>
  </w:p>
  <w:p>
    <w:pPr>
      <w:pStyle w:val="748"/>
    </w:pPr>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6">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default="1">
    <w:name w:val="Normal"/>
    <w:uiPriority w:val="0"/>
    <w:qFormat/>
    <w:rPr>
      <w:rFonts w:ascii="Arial" w:hAnsi="Arial" w:eastAsia="宋体" w:cs="Arial"/>
      <w:sz w:val="21"/>
      <w:szCs w:val="22"/>
      <w:lang w:val="en-US" w:eastAsia="zh-CN" w:bidi="ar-SA"/>
    </w:rPr>
  </w:style>
  <w:style w:type="paragraph" w:styleId="726">
    <w:name w:val="Heading 1"/>
    <w:next w:val="725"/>
    <w:link w:val="784"/>
    <w:uiPriority w:val="9"/>
    <w:qFormat/>
    <w:pPr>
      <w:keepLines/>
      <w:keepNext/>
      <w:spacing w:before="480" w:after="200"/>
      <w:outlineLvl w:val="0"/>
    </w:pPr>
    <w:rPr>
      <w:rFonts w:ascii="Arial" w:hAnsi="Arial" w:eastAsia="Arial" w:cs="Arial"/>
      <w:sz w:val="40"/>
      <w:szCs w:val="40"/>
      <w:lang w:val="en-US" w:eastAsia="zh-CN" w:bidi="ar-SA"/>
    </w:rPr>
  </w:style>
  <w:style w:type="paragraph" w:styleId="727">
    <w:name w:val="Heading 2"/>
    <w:next w:val="725"/>
    <w:link w:val="785"/>
    <w:uiPriority w:val="9"/>
    <w:qFormat/>
    <w:pPr>
      <w:keepLines/>
      <w:keepNext/>
      <w:spacing w:before="360" w:after="200"/>
      <w:outlineLvl w:val="1"/>
    </w:pPr>
    <w:rPr>
      <w:rFonts w:ascii="Arial" w:hAnsi="Arial" w:eastAsia="Arial" w:cs="Arial"/>
      <w:sz w:val="34"/>
      <w:szCs w:val="22"/>
      <w:lang w:val="en-US" w:eastAsia="zh-CN" w:bidi="ar-SA"/>
    </w:rPr>
  </w:style>
  <w:style w:type="paragraph" w:styleId="728">
    <w:name w:val="Heading 3"/>
    <w:next w:val="725"/>
    <w:link w:val="786"/>
    <w:uiPriority w:val="9"/>
    <w:qFormat/>
    <w:pPr>
      <w:keepLines/>
      <w:keepNext/>
      <w:spacing w:before="320" w:after="200"/>
      <w:outlineLvl w:val="2"/>
    </w:pPr>
    <w:rPr>
      <w:rFonts w:ascii="Arial" w:hAnsi="Arial" w:eastAsia="Arial" w:cs="Arial"/>
      <w:sz w:val="30"/>
      <w:szCs w:val="30"/>
      <w:lang w:val="en-US" w:eastAsia="zh-CN" w:bidi="ar-SA"/>
    </w:rPr>
  </w:style>
  <w:style w:type="paragraph" w:styleId="729">
    <w:name w:val="Heading 4"/>
    <w:next w:val="725"/>
    <w:link w:val="787"/>
    <w:uiPriority w:val="9"/>
    <w:qFormat/>
    <w:pPr>
      <w:keepLines/>
      <w:keepNext/>
      <w:spacing w:before="320" w:after="200"/>
      <w:outlineLvl w:val="3"/>
    </w:pPr>
    <w:rPr>
      <w:rFonts w:ascii="Arial" w:hAnsi="Arial" w:eastAsia="Arial" w:cs="Arial"/>
      <w:b/>
      <w:bCs/>
      <w:sz w:val="26"/>
      <w:szCs w:val="26"/>
      <w:lang w:val="en-US" w:eastAsia="zh-CN" w:bidi="ar-SA"/>
    </w:rPr>
  </w:style>
  <w:style w:type="paragraph" w:styleId="730">
    <w:name w:val="Heading 5"/>
    <w:next w:val="725"/>
    <w:link w:val="788"/>
    <w:uiPriority w:val="9"/>
    <w:qFormat/>
    <w:pPr>
      <w:keepLines/>
      <w:keepNext/>
      <w:spacing w:before="320" w:after="200"/>
      <w:outlineLvl w:val="4"/>
    </w:pPr>
    <w:rPr>
      <w:rFonts w:ascii="Arial" w:hAnsi="Arial" w:eastAsia="Arial" w:cs="Arial"/>
      <w:b/>
      <w:bCs/>
      <w:sz w:val="24"/>
      <w:szCs w:val="24"/>
      <w:lang w:val="en-US" w:eastAsia="zh-CN" w:bidi="ar-SA"/>
    </w:rPr>
  </w:style>
  <w:style w:type="paragraph" w:styleId="731">
    <w:name w:val="Heading 6"/>
    <w:next w:val="725"/>
    <w:link w:val="789"/>
    <w:uiPriority w:val="9"/>
    <w:qFormat/>
    <w:pPr>
      <w:keepLines/>
      <w:keepNext/>
      <w:spacing w:before="320" w:after="200"/>
      <w:outlineLvl w:val="5"/>
    </w:pPr>
    <w:rPr>
      <w:rFonts w:ascii="Arial" w:hAnsi="Arial" w:eastAsia="Arial" w:cs="Arial"/>
      <w:b/>
      <w:bCs/>
      <w:sz w:val="22"/>
      <w:szCs w:val="22"/>
      <w:lang w:val="en-US" w:eastAsia="zh-CN" w:bidi="ar-SA"/>
    </w:rPr>
  </w:style>
  <w:style w:type="paragraph" w:styleId="732">
    <w:name w:val="Heading 7"/>
    <w:next w:val="725"/>
    <w:link w:val="790"/>
    <w:uiPriority w:val="9"/>
    <w:qFormat/>
    <w:pPr>
      <w:keepLines/>
      <w:keepNext/>
      <w:spacing w:before="320" w:after="200"/>
      <w:outlineLvl w:val="6"/>
    </w:pPr>
    <w:rPr>
      <w:rFonts w:ascii="Arial" w:hAnsi="Arial" w:eastAsia="Arial" w:cs="Arial"/>
      <w:b/>
      <w:bCs/>
      <w:i/>
      <w:iCs/>
      <w:sz w:val="22"/>
      <w:szCs w:val="22"/>
      <w:lang w:val="en-US" w:eastAsia="zh-CN" w:bidi="ar-SA"/>
    </w:rPr>
  </w:style>
  <w:style w:type="paragraph" w:styleId="733">
    <w:name w:val="Heading 8"/>
    <w:next w:val="725"/>
    <w:link w:val="791"/>
    <w:uiPriority w:val="9"/>
    <w:qFormat/>
    <w:pPr>
      <w:keepLines/>
      <w:keepNext/>
      <w:spacing w:before="320" w:after="200"/>
      <w:outlineLvl w:val="7"/>
    </w:pPr>
    <w:rPr>
      <w:rFonts w:ascii="Arial" w:hAnsi="Arial" w:eastAsia="Arial" w:cs="Arial"/>
      <w:i/>
      <w:iCs/>
      <w:sz w:val="22"/>
      <w:szCs w:val="22"/>
      <w:lang w:val="en-US" w:eastAsia="zh-CN" w:bidi="ar-SA"/>
    </w:rPr>
  </w:style>
  <w:style w:type="paragraph" w:styleId="734">
    <w:name w:val="Heading 9"/>
    <w:next w:val="725"/>
    <w:link w:val="792"/>
    <w:uiPriority w:val="9"/>
    <w:qFormat/>
    <w:pPr>
      <w:keepLines/>
      <w:keepNext/>
      <w:spacing w:before="320" w:after="200"/>
      <w:outlineLvl w:val="8"/>
    </w:pPr>
    <w:rPr>
      <w:rFonts w:ascii="Arial" w:hAnsi="Arial" w:eastAsia="Arial" w:cs="Arial"/>
      <w:i/>
      <w:iCs/>
      <w:sz w:val="21"/>
      <w:szCs w:val="21"/>
      <w:lang w:val="en-US" w:eastAsia="zh-CN" w:bidi="ar-SA"/>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qFormat/>
    <w:pPr>
      <w:ind w:left="1701"/>
      <w:spacing w:after="57"/>
    </w:pPr>
  </w:style>
  <w:style w:type="paragraph" w:styleId="738">
    <w:name w:val="Caption"/>
    <w:next w:val="725"/>
    <w:uiPriority w:val="35"/>
    <w:qFormat/>
    <w:pPr>
      <w:spacing w:line="276" w:lineRule="auto"/>
    </w:pPr>
    <w:rPr>
      <w:rFonts w:ascii="Arial" w:hAnsi="Arial" w:eastAsia="宋体" w:cs="Arial"/>
      <w:b/>
      <w:bCs/>
      <w:color w:val="4f81bd"/>
      <w:sz w:val="18"/>
      <w:szCs w:val="18"/>
      <w:lang w:val="en-US" w:eastAsia="zh-CN" w:bidi="ar-SA"/>
    </w:rPr>
  </w:style>
  <w:style w:type="paragraph" w:styleId="739">
    <w:name w:val="Body Text Indent"/>
    <w:basedOn w:val="725"/>
    <w:next w:val="740"/>
    <w:uiPriority w:val="0"/>
    <w:qFormat/>
    <w:pPr>
      <w:ind w:firstLine="645"/>
    </w:pPr>
    <w:rPr>
      <w:rFonts w:ascii="楷体_GB2312" w:hAnsi="Times New Roman" w:eastAsia="楷体_GB2312"/>
      <w:sz w:val="32"/>
      <w:szCs w:val="20"/>
    </w:rPr>
  </w:style>
  <w:style w:type="paragraph" w:styleId="740">
    <w:name w:val="envelope return"/>
    <w:basedOn w:val="725"/>
    <w:next w:val="737"/>
    <w:uiPriority w:val="0"/>
    <w:qFormat/>
    <w:rPr>
      <w:szCs w:val="24"/>
    </w:rPr>
  </w:style>
  <w:style w:type="paragraph" w:styleId="741">
    <w:name w:val="Block Text"/>
    <w:basedOn w:val="725"/>
    <w:next w:val="725"/>
    <w:uiPriority w:val="0"/>
    <w:qFormat/>
    <w:pPr>
      <w:ind w:left="1440" w:right="1440"/>
      <w:spacing w:after="120"/>
    </w:pPr>
  </w:style>
  <w:style w:type="paragraph" w:styleId="742">
    <w:name w:val="toc 5"/>
    <w:next w:val="725"/>
    <w:uiPriority w:val="39"/>
    <w:qFormat/>
    <w:pPr>
      <w:ind w:left="1134"/>
      <w:spacing w:after="57"/>
    </w:pPr>
    <w:rPr>
      <w:rFonts w:ascii="Arial" w:hAnsi="Arial" w:eastAsia="宋体" w:cs="Arial"/>
      <w:sz w:val="21"/>
      <w:szCs w:val="22"/>
      <w:lang w:val="en-US" w:eastAsia="zh-CN" w:bidi="ar-SA"/>
    </w:rPr>
  </w:style>
  <w:style w:type="paragraph" w:styleId="743">
    <w:name w:val="toc 3"/>
    <w:next w:val="725"/>
    <w:uiPriority w:val="39"/>
    <w:qFormat/>
    <w:pPr>
      <w:ind w:left="567"/>
      <w:spacing w:after="57"/>
    </w:pPr>
    <w:rPr>
      <w:rFonts w:ascii="Arial" w:hAnsi="Arial" w:eastAsia="宋体" w:cs="Arial"/>
      <w:sz w:val="21"/>
      <w:szCs w:val="22"/>
      <w:lang w:val="en-US" w:eastAsia="zh-CN" w:bidi="ar-SA"/>
    </w:rPr>
  </w:style>
  <w:style w:type="paragraph" w:styleId="744">
    <w:name w:val="Plain Text"/>
    <w:basedOn w:val="725"/>
    <w:link w:val="936"/>
    <w:uiPriority w:val="0"/>
    <w:qFormat/>
  </w:style>
  <w:style w:type="paragraph" w:styleId="745">
    <w:name w:val="toc 8"/>
    <w:next w:val="725"/>
    <w:uiPriority w:val="39"/>
    <w:qFormat/>
    <w:pPr>
      <w:ind w:left="1984"/>
      <w:spacing w:after="57"/>
    </w:pPr>
    <w:rPr>
      <w:rFonts w:ascii="Arial" w:hAnsi="Arial" w:eastAsia="宋体" w:cs="Arial"/>
      <w:sz w:val="21"/>
      <w:szCs w:val="22"/>
      <w:lang w:val="en-US" w:eastAsia="zh-CN" w:bidi="ar-SA"/>
    </w:rPr>
  </w:style>
  <w:style w:type="paragraph" w:styleId="746">
    <w:name w:val="endnote text"/>
    <w:link w:val="930"/>
    <w:uiPriority w:val="99"/>
    <w:qFormat/>
    <w:rPr>
      <w:rFonts w:ascii="Arial" w:hAnsi="Arial" w:eastAsia="宋体" w:cs="Arial"/>
      <w:szCs w:val="22"/>
      <w:lang w:val="en-US" w:eastAsia="zh-CN" w:bidi="ar-SA"/>
    </w:rPr>
  </w:style>
  <w:style w:type="paragraph" w:styleId="747">
    <w:name w:val="Balloon Text"/>
    <w:basedOn w:val="725"/>
    <w:link w:val="935"/>
    <w:uiPriority w:val="99"/>
    <w:qFormat/>
    <w:rPr>
      <w:sz w:val="18"/>
      <w:szCs w:val="18"/>
    </w:rPr>
  </w:style>
  <w:style w:type="paragraph" w:styleId="748">
    <w:name w:val="Footer"/>
    <w:link w:val="803"/>
    <w:uiPriority w:val="99"/>
    <w:qFormat/>
    <w:pPr>
      <w:tabs>
        <w:tab w:val="center" w:pos="7143" w:leader="none"/>
        <w:tab w:val="right" w:pos="14287" w:leader="none"/>
      </w:tabs>
    </w:pPr>
    <w:rPr>
      <w:rFonts w:ascii="Arial" w:hAnsi="Arial" w:eastAsia="宋体" w:cs="Arial"/>
      <w:sz w:val="21"/>
      <w:szCs w:val="22"/>
      <w:lang w:val="en-US" w:eastAsia="zh-CN" w:bidi="ar-SA"/>
    </w:rPr>
  </w:style>
  <w:style w:type="paragraph" w:styleId="749">
    <w:name w:val="Header"/>
    <w:link w:val="801"/>
    <w:uiPriority w:val="99"/>
    <w:qFormat/>
    <w:pPr>
      <w:tabs>
        <w:tab w:val="center" w:pos="7143" w:leader="none"/>
        <w:tab w:val="right" w:pos="14287" w:leader="none"/>
      </w:tabs>
    </w:pPr>
    <w:rPr>
      <w:rFonts w:ascii="Arial" w:hAnsi="Arial" w:eastAsia="宋体" w:cs="Arial"/>
      <w:sz w:val="21"/>
      <w:szCs w:val="22"/>
      <w:lang w:val="en-US" w:eastAsia="zh-CN" w:bidi="ar-SA"/>
    </w:rPr>
  </w:style>
  <w:style w:type="paragraph" w:styleId="750">
    <w:name w:val="toc 1"/>
    <w:next w:val="725"/>
    <w:uiPriority w:val="39"/>
    <w:qFormat/>
    <w:pPr>
      <w:spacing w:after="57"/>
    </w:pPr>
    <w:rPr>
      <w:rFonts w:ascii="Arial" w:hAnsi="Arial" w:eastAsia="宋体" w:cs="Arial"/>
      <w:sz w:val="21"/>
      <w:szCs w:val="22"/>
      <w:lang w:val="en-US" w:eastAsia="zh-CN" w:bidi="ar-SA"/>
    </w:rPr>
  </w:style>
  <w:style w:type="paragraph" w:styleId="751">
    <w:name w:val="toc 4"/>
    <w:next w:val="725"/>
    <w:uiPriority w:val="39"/>
    <w:qFormat/>
    <w:pPr>
      <w:ind w:left="850"/>
      <w:spacing w:after="57"/>
    </w:pPr>
    <w:rPr>
      <w:rFonts w:ascii="Arial" w:hAnsi="Arial" w:eastAsia="宋体" w:cs="Arial"/>
      <w:sz w:val="21"/>
      <w:szCs w:val="22"/>
      <w:lang w:val="en-US" w:eastAsia="zh-CN" w:bidi="ar-SA"/>
    </w:rPr>
  </w:style>
  <w:style w:type="paragraph" w:styleId="752">
    <w:name w:val="Subtitle"/>
    <w:link w:val="796"/>
    <w:uiPriority w:val="11"/>
    <w:qFormat/>
    <w:pPr>
      <w:spacing w:before="200" w:after="200"/>
    </w:pPr>
    <w:rPr>
      <w:rFonts w:ascii="Arial" w:hAnsi="Arial" w:eastAsia="宋体" w:cs="Arial"/>
      <w:sz w:val="24"/>
      <w:szCs w:val="24"/>
      <w:lang w:val="en-US" w:eastAsia="zh-CN" w:bidi="ar-SA"/>
    </w:rPr>
  </w:style>
  <w:style w:type="paragraph" w:styleId="753">
    <w:name w:val="footnote text"/>
    <w:link w:val="929"/>
    <w:uiPriority w:val="99"/>
    <w:qFormat/>
    <w:pPr>
      <w:spacing w:after="40"/>
    </w:pPr>
    <w:rPr>
      <w:rFonts w:ascii="Arial" w:hAnsi="Arial" w:eastAsia="宋体" w:cs="Arial"/>
      <w:sz w:val="18"/>
      <w:szCs w:val="22"/>
      <w:lang w:val="en-US" w:eastAsia="zh-CN" w:bidi="ar-SA"/>
    </w:rPr>
  </w:style>
  <w:style w:type="paragraph" w:styleId="754">
    <w:name w:val="toc 6"/>
    <w:next w:val="725"/>
    <w:uiPriority w:val="39"/>
    <w:qFormat/>
    <w:pPr>
      <w:ind w:left="1417"/>
      <w:spacing w:after="57"/>
    </w:pPr>
    <w:rPr>
      <w:rFonts w:ascii="Arial" w:hAnsi="Arial" w:eastAsia="宋体" w:cs="Arial"/>
      <w:sz w:val="21"/>
      <w:szCs w:val="22"/>
      <w:lang w:val="en-US" w:eastAsia="zh-CN" w:bidi="ar-SA"/>
    </w:rPr>
  </w:style>
  <w:style w:type="paragraph" w:styleId="755">
    <w:name w:val="table of figures"/>
    <w:next w:val="725"/>
    <w:uiPriority w:val="99"/>
    <w:qFormat/>
    <w:rPr>
      <w:rFonts w:ascii="Arial" w:hAnsi="Arial" w:eastAsia="宋体" w:cs="Arial"/>
      <w:sz w:val="21"/>
      <w:szCs w:val="22"/>
      <w:lang w:val="en-US" w:eastAsia="zh-CN" w:bidi="ar-SA"/>
    </w:rPr>
  </w:style>
  <w:style w:type="paragraph" w:styleId="756">
    <w:name w:val="toc 2"/>
    <w:next w:val="725"/>
    <w:uiPriority w:val="39"/>
    <w:qFormat/>
    <w:pPr>
      <w:ind w:left="283"/>
      <w:spacing w:after="57"/>
    </w:pPr>
    <w:rPr>
      <w:rFonts w:ascii="Arial" w:hAnsi="Arial" w:eastAsia="宋体" w:cs="Arial"/>
      <w:sz w:val="21"/>
      <w:szCs w:val="22"/>
      <w:lang w:val="en-US" w:eastAsia="zh-CN" w:bidi="ar-SA"/>
    </w:rPr>
  </w:style>
  <w:style w:type="paragraph" w:styleId="757">
    <w:name w:val="toc 9"/>
    <w:next w:val="725"/>
    <w:uiPriority w:val="39"/>
    <w:qFormat/>
    <w:pPr>
      <w:ind w:left="2268"/>
      <w:spacing w:after="57"/>
    </w:pPr>
    <w:rPr>
      <w:rFonts w:ascii="Arial" w:hAnsi="Arial" w:eastAsia="宋体" w:cs="Arial"/>
      <w:sz w:val="21"/>
      <w:szCs w:val="22"/>
      <w:lang w:val="en-US" w:eastAsia="zh-CN" w:bidi="ar-SA"/>
    </w:rPr>
  </w:style>
  <w:style w:type="paragraph" w:styleId="758">
    <w:name w:val="Normal (Web)"/>
    <w:basedOn w:val="725"/>
    <w:uiPriority w:val="99"/>
    <w:qFormat/>
    <w:pPr>
      <w:spacing w:beforeAutospacing="1" w:afterAutospacing="1"/>
    </w:pPr>
    <w:rPr>
      <w:rFonts w:cs="Times New Roman"/>
      <w:sz w:val="24"/>
    </w:rPr>
  </w:style>
  <w:style w:type="paragraph" w:styleId="759">
    <w:name w:val="Title"/>
    <w:link w:val="795"/>
    <w:uiPriority w:val="10"/>
    <w:qFormat/>
    <w:pPr>
      <w:contextualSpacing/>
      <w:spacing w:before="300" w:after="200"/>
    </w:pPr>
    <w:rPr>
      <w:rFonts w:ascii="Arial" w:hAnsi="Arial" w:eastAsia="宋体" w:cs="Arial"/>
      <w:sz w:val="48"/>
      <w:szCs w:val="48"/>
      <w:lang w:val="en-US" w:eastAsia="zh-CN" w:bidi="ar-SA"/>
    </w:rPr>
  </w:style>
  <w:style w:type="paragraph" w:styleId="760">
    <w:name w:val="Body Text First Indent 2"/>
    <w:basedOn w:val="739"/>
    <w:next w:val="725"/>
    <w:uiPriority w:val="0"/>
    <w:qFormat/>
    <w:pPr>
      <w:ind w:left="420" w:firstLine="420"/>
    </w:p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qFormat/>
    <w:rPr>
      <w:vertAlign w:val="superscript"/>
    </w:rPr>
  </w:style>
  <w:style w:type="character" w:styleId="763">
    <w:name w:val="Hyperlink"/>
    <w:uiPriority w:val="99"/>
    <w:qFormat/>
    <w:rPr>
      <w:color w:val="0000ff"/>
      <w:u w:val="single"/>
    </w:rPr>
  </w:style>
  <w:style w:type="character" w:styleId="764">
    <w:name w:val="footnote reference"/>
    <w:uiPriority w:val="99"/>
    <w:qFormat/>
    <w:rPr>
      <w:vertAlign w:val="superscript"/>
    </w:rPr>
  </w:style>
  <w:style w:type="character" w:styleId="765" w:customStyle="1">
    <w:name w:val="Heading 1 Char"/>
    <w:basedOn w:val="735"/>
    <w:uiPriority w:val="9"/>
    <w:qFormat/>
    <w:rPr>
      <w:rFonts w:ascii="Arial" w:hAnsi="Arial" w:eastAsia="Arial" w:cs="Arial"/>
      <w:sz w:val="40"/>
      <w:szCs w:val="40"/>
    </w:rPr>
  </w:style>
  <w:style w:type="character" w:styleId="766" w:customStyle="1">
    <w:name w:val="Heading 2 Char"/>
    <w:basedOn w:val="735"/>
    <w:uiPriority w:val="9"/>
    <w:qFormat/>
    <w:rPr>
      <w:rFonts w:ascii="Arial" w:hAnsi="Arial" w:eastAsia="Arial" w:cs="Arial"/>
      <w:sz w:val="34"/>
    </w:rPr>
  </w:style>
  <w:style w:type="character" w:styleId="767" w:customStyle="1">
    <w:name w:val="Heading 3 Char"/>
    <w:basedOn w:val="735"/>
    <w:uiPriority w:val="9"/>
    <w:qFormat/>
    <w:rPr>
      <w:rFonts w:ascii="Arial" w:hAnsi="Arial" w:eastAsia="Arial" w:cs="Arial"/>
      <w:sz w:val="30"/>
      <w:szCs w:val="30"/>
    </w:rPr>
  </w:style>
  <w:style w:type="character" w:styleId="768" w:customStyle="1">
    <w:name w:val="Heading 4 Char"/>
    <w:basedOn w:val="735"/>
    <w:uiPriority w:val="9"/>
    <w:qFormat/>
    <w:rPr>
      <w:rFonts w:ascii="Arial" w:hAnsi="Arial" w:eastAsia="Arial" w:cs="Arial"/>
      <w:b/>
      <w:bCs/>
      <w:sz w:val="26"/>
      <w:szCs w:val="26"/>
    </w:rPr>
  </w:style>
  <w:style w:type="character" w:styleId="769" w:customStyle="1">
    <w:name w:val="Heading 5 Char"/>
    <w:basedOn w:val="735"/>
    <w:uiPriority w:val="9"/>
    <w:qFormat/>
    <w:rPr>
      <w:rFonts w:ascii="Arial" w:hAnsi="Arial" w:eastAsia="Arial" w:cs="Arial"/>
      <w:b/>
      <w:bCs/>
      <w:sz w:val="24"/>
      <w:szCs w:val="24"/>
    </w:rPr>
  </w:style>
  <w:style w:type="character" w:styleId="770" w:customStyle="1">
    <w:name w:val="Heading 6 Char"/>
    <w:basedOn w:val="735"/>
    <w:uiPriority w:val="9"/>
    <w:qFormat/>
    <w:rPr>
      <w:rFonts w:ascii="Arial" w:hAnsi="Arial" w:eastAsia="Arial" w:cs="Arial"/>
      <w:b/>
      <w:bCs/>
      <w:sz w:val="22"/>
      <w:szCs w:val="22"/>
    </w:rPr>
  </w:style>
  <w:style w:type="character" w:styleId="771" w:customStyle="1">
    <w:name w:val="Heading 7 Char"/>
    <w:basedOn w:val="735"/>
    <w:uiPriority w:val="9"/>
    <w:qFormat/>
    <w:rPr>
      <w:rFonts w:ascii="Arial" w:hAnsi="Arial" w:eastAsia="Arial" w:cs="Arial"/>
      <w:b/>
      <w:bCs/>
      <w:i/>
      <w:iCs/>
      <w:sz w:val="22"/>
      <w:szCs w:val="22"/>
    </w:rPr>
  </w:style>
  <w:style w:type="character" w:styleId="772" w:customStyle="1">
    <w:name w:val="Heading 8 Char"/>
    <w:basedOn w:val="735"/>
    <w:uiPriority w:val="9"/>
    <w:qFormat/>
    <w:rPr>
      <w:rFonts w:ascii="Arial" w:hAnsi="Arial" w:eastAsia="Arial" w:cs="Arial"/>
      <w:i/>
      <w:iCs/>
      <w:sz w:val="22"/>
      <w:szCs w:val="22"/>
    </w:rPr>
  </w:style>
  <w:style w:type="character" w:styleId="773" w:customStyle="1">
    <w:name w:val="Heading 9 Char"/>
    <w:basedOn w:val="735"/>
    <w:uiPriority w:val="9"/>
    <w:qFormat/>
    <w:rPr>
      <w:rFonts w:ascii="Arial" w:hAnsi="Arial" w:eastAsia="Arial" w:cs="Arial"/>
      <w:i/>
      <w:iCs/>
      <w:sz w:val="21"/>
      <w:szCs w:val="21"/>
    </w:rPr>
  </w:style>
  <w:style w:type="character" w:styleId="774" w:customStyle="1">
    <w:name w:val="Title Char"/>
    <w:basedOn w:val="735"/>
    <w:uiPriority w:val="10"/>
    <w:qFormat/>
    <w:rPr>
      <w:sz w:val="48"/>
      <w:szCs w:val="48"/>
    </w:rPr>
  </w:style>
  <w:style w:type="character" w:styleId="775" w:customStyle="1">
    <w:name w:val="Subtitle Char"/>
    <w:basedOn w:val="735"/>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5"/>
    <w:uiPriority w:val="99"/>
    <w:qFormat/>
  </w:style>
  <w:style w:type="character" w:styleId="779" w:customStyle="1">
    <w:name w:val="Footer Char"/>
    <w:basedOn w:val="735"/>
    <w:uiPriority w:val="99"/>
    <w:qFormat/>
  </w:style>
  <w:style w:type="character" w:styleId="780" w:customStyle="1">
    <w:name w:val="Caption Char"/>
    <w:uiPriority w:val="99"/>
    <w:qFormat/>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ascii="Times New Roman" w:hAnsi="Times New Roman" w:eastAsia="宋体" w:cs="Times New Roman"/>
      <w:lang w:val="en-US" w:eastAsia="zh-CN" w:bidi="ar-SA"/>
    </w:rPr>
  </w:style>
  <w:style w:type="character" w:styleId="784" w:customStyle="1">
    <w:name w:val="标题 1 Char"/>
    <w:link w:val="726"/>
    <w:uiPriority w:val="9"/>
    <w:qFormat/>
    <w:rPr>
      <w:rFonts w:ascii="Arial" w:hAnsi="Arial" w:eastAsia="Arial" w:cs="Arial"/>
      <w:sz w:val="40"/>
      <w:szCs w:val="40"/>
    </w:rPr>
  </w:style>
  <w:style w:type="character" w:styleId="785" w:customStyle="1">
    <w:name w:val="标题 2 Char"/>
    <w:link w:val="727"/>
    <w:uiPriority w:val="9"/>
    <w:qFormat/>
    <w:rPr>
      <w:rFonts w:ascii="Arial" w:hAnsi="Arial" w:eastAsia="Arial" w:cs="Arial"/>
      <w:sz w:val="34"/>
    </w:rPr>
  </w:style>
  <w:style w:type="character" w:styleId="786" w:customStyle="1">
    <w:name w:val="标题 3 Char"/>
    <w:link w:val="728"/>
    <w:uiPriority w:val="9"/>
    <w:qFormat/>
    <w:rPr>
      <w:rFonts w:ascii="Arial" w:hAnsi="Arial" w:eastAsia="Arial" w:cs="Arial"/>
      <w:sz w:val="30"/>
      <w:szCs w:val="30"/>
    </w:rPr>
  </w:style>
  <w:style w:type="character" w:styleId="787" w:customStyle="1">
    <w:name w:val="标题 4 Char"/>
    <w:link w:val="729"/>
    <w:uiPriority w:val="9"/>
    <w:qFormat/>
    <w:rPr>
      <w:rFonts w:ascii="Arial" w:hAnsi="Arial" w:eastAsia="Arial" w:cs="Arial"/>
      <w:b/>
      <w:bCs/>
      <w:sz w:val="26"/>
      <w:szCs w:val="26"/>
    </w:rPr>
  </w:style>
  <w:style w:type="character" w:styleId="788" w:customStyle="1">
    <w:name w:val="标题 5 Char"/>
    <w:link w:val="730"/>
    <w:uiPriority w:val="9"/>
    <w:qFormat/>
    <w:rPr>
      <w:rFonts w:ascii="Arial" w:hAnsi="Arial" w:eastAsia="Arial" w:cs="Arial"/>
      <w:b/>
      <w:bCs/>
      <w:sz w:val="24"/>
      <w:szCs w:val="24"/>
    </w:rPr>
  </w:style>
  <w:style w:type="character" w:styleId="789" w:customStyle="1">
    <w:name w:val="标题 6 Char"/>
    <w:link w:val="731"/>
    <w:uiPriority w:val="9"/>
    <w:qFormat/>
    <w:rPr>
      <w:rFonts w:ascii="Arial" w:hAnsi="Arial" w:eastAsia="Arial" w:cs="Arial"/>
      <w:b/>
      <w:bCs/>
      <w:sz w:val="22"/>
      <w:szCs w:val="22"/>
    </w:rPr>
  </w:style>
  <w:style w:type="character" w:styleId="790" w:customStyle="1">
    <w:name w:val="标题 7 Char"/>
    <w:link w:val="732"/>
    <w:uiPriority w:val="9"/>
    <w:qFormat/>
    <w:rPr>
      <w:rFonts w:ascii="Arial" w:hAnsi="Arial" w:eastAsia="Arial" w:cs="Arial"/>
      <w:b/>
      <w:bCs/>
      <w:i/>
      <w:iCs/>
      <w:sz w:val="22"/>
      <w:szCs w:val="22"/>
    </w:rPr>
  </w:style>
  <w:style w:type="character" w:styleId="791" w:customStyle="1">
    <w:name w:val="标题 8 Char"/>
    <w:link w:val="733"/>
    <w:uiPriority w:val="9"/>
    <w:qFormat/>
    <w:rPr>
      <w:rFonts w:ascii="Arial" w:hAnsi="Arial" w:eastAsia="Arial" w:cs="Arial"/>
      <w:i/>
      <w:iCs/>
      <w:sz w:val="22"/>
      <w:szCs w:val="22"/>
    </w:rPr>
  </w:style>
  <w:style w:type="character" w:styleId="792" w:customStyle="1">
    <w:name w:val="标题 9 Char"/>
    <w:link w:val="734"/>
    <w:uiPriority w:val="9"/>
    <w:qFormat/>
    <w:rPr>
      <w:rFonts w:ascii="Arial" w:hAnsi="Arial" w:eastAsia="Arial" w:cs="Arial"/>
      <w:i/>
      <w:iCs/>
      <w:sz w:val="21"/>
      <w:szCs w:val="21"/>
    </w:rPr>
  </w:style>
  <w:style w:type="paragraph" w:styleId="793">
    <w:name w:val="List Paragraph"/>
    <w:uiPriority w:val="34"/>
    <w:qFormat/>
    <w:pPr>
      <w:contextualSpacing/>
      <w:ind w:left="720"/>
    </w:pPr>
    <w:rPr>
      <w:rFonts w:ascii="Arial" w:hAnsi="Arial" w:eastAsia="宋体" w:cs="Arial"/>
      <w:sz w:val="21"/>
      <w:szCs w:val="22"/>
      <w:lang w:val="en-US" w:eastAsia="zh-CN" w:bidi="ar-SA"/>
    </w:rPr>
  </w:style>
  <w:style w:type="paragraph" w:styleId="794">
    <w:name w:val="No Spacing"/>
    <w:uiPriority w:val="1"/>
    <w:qFormat/>
    <w:rPr>
      <w:rFonts w:ascii="Arial" w:hAnsi="Arial" w:eastAsia="宋体" w:cs="Arial"/>
      <w:sz w:val="21"/>
      <w:szCs w:val="22"/>
      <w:lang w:val="en-US" w:eastAsia="zh-CN" w:bidi="ar-SA"/>
    </w:rPr>
  </w:style>
  <w:style w:type="character" w:styleId="795" w:customStyle="1">
    <w:name w:val="标题 Char"/>
    <w:link w:val="759"/>
    <w:uiPriority w:val="10"/>
    <w:qFormat/>
    <w:rPr>
      <w:sz w:val="48"/>
      <w:szCs w:val="48"/>
    </w:rPr>
  </w:style>
  <w:style w:type="character" w:styleId="796" w:customStyle="1">
    <w:name w:val="副标题 Char"/>
    <w:link w:val="752"/>
    <w:uiPriority w:val="11"/>
    <w:qFormat/>
    <w:rPr>
      <w:sz w:val="24"/>
      <w:szCs w:val="24"/>
    </w:rPr>
  </w:style>
  <w:style w:type="paragraph" w:styleId="797">
    <w:name w:val="Quote"/>
    <w:link w:val="798"/>
    <w:uiPriority w:val="29"/>
    <w:qFormat/>
    <w:pPr>
      <w:ind w:left="720" w:right="720"/>
    </w:pPr>
    <w:rPr>
      <w:rFonts w:ascii="Arial" w:hAnsi="Arial" w:eastAsia="宋体" w:cs="Arial"/>
      <w:i/>
      <w:sz w:val="21"/>
      <w:szCs w:val="22"/>
      <w:lang w:val="en-US" w:eastAsia="zh-CN" w:bidi="ar-SA"/>
    </w:rPr>
  </w:style>
  <w:style w:type="character" w:styleId="798" w:customStyle="1">
    <w:name w:val="引用 Char"/>
    <w:link w:val="797"/>
    <w:uiPriority w:val="29"/>
    <w:qFormat/>
    <w:rPr>
      <w:i/>
    </w:rPr>
  </w:style>
  <w:style w:type="paragraph" w:styleId="799">
    <w:name w:val="Intense Quote"/>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Arial" w:hAnsi="Arial" w:eastAsia="宋体" w:cs="Arial"/>
      <w:i/>
      <w:sz w:val="21"/>
      <w:szCs w:val="22"/>
      <w:lang w:val="en-US" w:eastAsia="zh-CN" w:bidi="ar-SA"/>
    </w:rPr>
  </w:style>
  <w:style w:type="character" w:styleId="800" w:customStyle="1">
    <w:name w:val="明显引用 Char"/>
    <w:link w:val="799"/>
    <w:uiPriority w:val="30"/>
    <w:qFormat/>
    <w:rPr>
      <w:i/>
    </w:rPr>
  </w:style>
  <w:style w:type="character" w:styleId="801" w:customStyle="1">
    <w:name w:val="页眉 Char"/>
    <w:link w:val="749"/>
    <w:uiPriority w:val="99"/>
    <w:qFormat/>
  </w:style>
  <w:style w:type="character" w:styleId="802" w:customStyle="1">
    <w:name w:val="Footer Char_646103cf-0a31-49f9-b5b4-83c763939318"/>
    <w:uiPriority w:val="99"/>
    <w:qFormat/>
  </w:style>
  <w:style w:type="character" w:styleId="803" w:customStyle="1">
    <w:name w:val="页脚 Char"/>
    <w:link w:val="748"/>
    <w:uiPriority w:val="99"/>
    <w:qFormat/>
  </w:style>
  <w:style w:type="table" w:styleId="8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5"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2"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4"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1"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9" w:customStyle="1">
    <w:name w:val="脚注文本 Char"/>
    <w:link w:val="753"/>
    <w:uiPriority w:val="99"/>
    <w:qFormat/>
    <w:rPr>
      <w:sz w:val="18"/>
    </w:rPr>
  </w:style>
  <w:style w:type="character" w:styleId="930" w:customStyle="1">
    <w:name w:val="尾注文本 Char"/>
    <w:link w:val="746"/>
    <w:uiPriority w:val="99"/>
    <w:qFormat/>
    <w:rPr>
      <w:sz w:val="20"/>
    </w:rPr>
  </w:style>
  <w:style w:type="paragraph" w:styleId="931" w:customStyle="1">
    <w:name w:val="TOC 标题1"/>
    <w:uiPriority w:val="39"/>
    <w:qFormat/>
    <w:rPr>
      <w:rFonts w:ascii="Arial" w:hAnsi="Arial" w:eastAsia="宋体" w:cs="Arial"/>
      <w:sz w:val="21"/>
      <w:szCs w:val="22"/>
      <w:lang w:val="en-US" w:eastAsia="zh-CN" w:bidi="ar-SA"/>
    </w:rPr>
  </w:style>
  <w:style w:type="paragraph" w:styleId="932" w:customStyle="1">
    <w:name w:val="WPSOffice手动目录 1"/>
    <w:uiPriority w:val="0"/>
    <w:qFormat/>
    <w:rPr>
      <w:rFonts w:ascii="Arial" w:hAnsi="Arial" w:eastAsia="宋体" w:cs="Arial"/>
      <w:lang w:val="en-US" w:eastAsia="zh-CN" w:bidi="ar-SA"/>
    </w:rPr>
  </w:style>
  <w:style w:type="paragraph" w:styleId="933" w:customStyle="1">
    <w:name w:val="普通正文"/>
    <w:basedOn w:val="725"/>
    <w:uiPriority w:val="0"/>
    <w:qFormat/>
    <w:pPr>
      <w:ind w:firstLine="480"/>
      <w:spacing w:before="120" w:after="120" w:line="360" w:lineRule="auto"/>
    </w:pPr>
    <w:rPr>
      <w:sz w:val="24"/>
    </w:rPr>
  </w:style>
  <w:style w:type="paragraph" w:styleId="934" w:customStyle="1">
    <w:name w:val="普通(网站)111"/>
    <w:basedOn w:val="725"/>
    <w:uiPriority w:val="99"/>
    <w:qFormat/>
    <w:pPr>
      <w:spacing w:before="100" w:beforeAutospacing="1" w:after="100" w:afterAutospacing="1"/>
    </w:pPr>
    <w:rPr>
      <w:rFonts w:ascii="宋体" w:hAnsi="宋体" w:cs="宋体"/>
      <w:sz w:val="24"/>
      <w:szCs w:val="24"/>
    </w:rPr>
  </w:style>
  <w:style w:type="character" w:styleId="935" w:customStyle="1">
    <w:name w:val="批注框文本 Char"/>
    <w:basedOn w:val="735"/>
    <w:link w:val="747"/>
    <w:uiPriority w:val="99"/>
    <w:qFormat/>
    <w:rPr>
      <w:rFonts w:ascii="Arial" w:hAnsi="Arial" w:eastAsia="宋体" w:cs="Arial"/>
      <w:sz w:val="18"/>
      <w:szCs w:val="18"/>
    </w:rPr>
  </w:style>
  <w:style w:type="character" w:styleId="936" w:customStyle="1">
    <w:name w:val="纯文本 Char"/>
    <w:basedOn w:val="735"/>
    <w:link w:val="744"/>
    <w:uiPriority w:val="0"/>
    <w:qFormat/>
    <w:rPr>
      <w:rFonts w:ascii="Arial" w:hAnsi="Arial" w:eastAsia="宋体" w:cs="Arial"/>
      <w:sz w:val="21"/>
      <w:szCs w:val="22"/>
    </w:rPr>
  </w:style>
  <w:style w:type="paragraph" w:styleId="937" w:customStyle="1">
    <w:name w:val="_Style 3"/>
    <w:basedOn w:val="725"/>
    <w:uiPriority w:val="0"/>
    <w:qFormat/>
    <w:rPr>
      <w:szCs w:val="21"/>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001BE-E624-44D7-B9ED-10CF8C8B482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蒋金贵</cp:lastModifiedBy>
  <cp:revision>5</cp:revision>
  <dcterms:created xsi:type="dcterms:W3CDTF">2025-10-20T00:41:00Z</dcterms:created>
  <dcterms:modified xsi:type="dcterms:W3CDTF">2025-12-05T08:18:07Z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eyJoZGlkIjoiZTZhZTg3ODQxYjYwZGMzMTZlYmI0NWVhZmZlODExZDAiLCJ1c2VySWQiOiI1NjY1NzA5NzYifQ==</vt:lpwstr>
  </property>
  <property fmtid="{D5CDD505-2E9C-101B-9397-08002B2CF9AE}" pid="3" name="KSOProductBuildVer">
    <vt:lpwstr>2052-12.1.0.23542</vt:lpwstr>
  </property>
  <property fmtid="{D5CDD505-2E9C-101B-9397-08002B2CF9AE}" pid="4" name="ICV">
    <vt:lpwstr>F1D14CCAF7B244359C8C95D04815DE99_13</vt:lpwstr>
  </property>
</Properties>
</file>